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C1280" w14:textId="77777777" w:rsidR="00856088" w:rsidRPr="00380C82" w:rsidRDefault="00872B0F">
      <w:pPr>
        <w:rPr>
          <w:b/>
          <w:bCs/>
          <w:lang w:val="fr-BE"/>
        </w:rPr>
      </w:pPr>
      <w:r w:rsidRPr="00380C82">
        <w:rPr>
          <w:b/>
          <w:lang w:val="fr-BE"/>
        </w:rPr>
        <w:t>Politique de base en matière de conflits d'intérêts pour les agents: Projet</w:t>
      </w:r>
      <w:bookmarkStart w:id="0" w:name="_GoBack"/>
      <w:bookmarkEnd w:id="0"/>
    </w:p>
    <w:p w14:paraId="1F1EAA8B" w14:textId="77777777" w:rsidR="00407B49" w:rsidRPr="00380C82" w:rsidRDefault="00407B49">
      <w:pPr>
        <w:rPr>
          <w:lang w:val="fr-BE"/>
        </w:rPr>
      </w:pPr>
    </w:p>
    <w:p w14:paraId="76815B81" w14:textId="77777777" w:rsidR="00407B49" w:rsidRPr="00380C82" w:rsidRDefault="00407B49" w:rsidP="00407B49">
      <w:pPr>
        <w:pStyle w:val="Titre2"/>
        <w:spacing w:before="0"/>
        <w:rPr>
          <w:lang w:val="fr-BE"/>
        </w:rPr>
      </w:pPr>
      <w:r w:rsidRPr="00380C82">
        <w:rPr>
          <w:color w:val="252525"/>
          <w:lang w:val="fr-BE"/>
        </w:rPr>
        <w:t>Pourquoi une politique de gestion des conflits d’intérêts est-elle nécessaire?</w:t>
      </w:r>
    </w:p>
    <w:p w14:paraId="5BA048DE" w14:textId="77777777" w:rsidR="00407B49" w:rsidRPr="00380C82" w:rsidRDefault="00407B49" w:rsidP="00407B49">
      <w:pPr>
        <w:pStyle w:val="Corpsdetexte"/>
        <w:spacing w:before="4"/>
        <w:rPr>
          <w:rFonts w:ascii="Leelawadee UI Semilight"/>
          <w:sz w:val="17"/>
          <w:lang w:val="fr-BE"/>
        </w:rPr>
      </w:pPr>
    </w:p>
    <w:p w14:paraId="2F1840CB" w14:textId="77777777" w:rsidR="00FF4F42" w:rsidRPr="00380C82" w:rsidRDefault="00407B49" w:rsidP="00407B49">
      <w:pPr>
        <w:pStyle w:val="Corpsdetexte"/>
        <w:spacing w:before="105" w:line="297" w:lineRule="auto"/>
        <w:ind w:left="119" w:right="154"/>
        <w:rPr>
          <w:rFonts w:asciiTheme="minorHAnsi" w:hAnsiTheme="minorHAnsi" w:cstheme="minorHAnsi"/>
          <w:color w:val="434343"/>
          <w:w w:val="105"/>
          <w:sz w:val="22"/>
          <w:szCs w:val="22"/>
          <w:lang w:val="fr-BE"/>
        </w:rPr>
      </w:pPr>
      <w:r w:rsidRPr="00380C82">
        <w:rPr>
          <w:rFonts w:asciiTheme="minorHAnsi" w:hAnsiTheme="minorHAnsi" w:cstheme="minorHAnsi"/>
          <w:color w:val="434343"/>
          <w:sz w:val="22"/>
          <w:lang w:val="fr-BE"/>
        </w:rPr>
        <w:t>La politique de gestion des conflits d’intérêts remonte déjà à l'introduction de la législation Twin Peaks II.</w:t>
      </w:r>
      <w:r w:rsidRPr="00380C82">
        <w:rPr>
          <w:rFonts w:asciiTheme="minorHAnsi" w:hAnsiTheme="minorHAnsi" w:cstheme="minorHAnsi"/>
          <w:color w:val="434343"/>
          <w:w w:val="105"/>
          <w:sz w:val="22"/>
          <w:szCs w:val="22"/>
          <w:lang w:val="fr-BE"/>
        </w:rPr>
        <w:t xml:space="preserve"> </w:t>
      </w:r>
      <w:r w:rsidRPr="00380C82">
        <w:rPr>
          <w:rFonts w:asciiTheme="minorHAnsi" w:hAnsiTheme="minorHAnsi" w:cstheme="minorHAnsi"/>
          <w:color w:val="434343"/>
          <w:sz w:val="22"/>
          <w:lang w:val="fr-BE"/>
        </w:rPr>
        <w:t>Elle a été maintenue dans l’IDD et sa transposition dans la loi relative aux assurances.</w:t>
      </w:r>
      <w:r w:rsidRPr="00380C82">
        <w:rPr>
          <w:lang w:val="fr-BE"/>
        </w:rPr>
        <w:t xml:space="preserve"> </w:t>
      </w:r>
    </w:p>
    <w:p w14:paraId="507A84E9" w14:textId="77777777" w:rsidR="00EB3141" w:rsidRPr="00380C82" w:rsidRDefault="00407B49" w:rsidP="00407B49">
      <w:pPr>
        <w:pStyle w:val="Corpsdetexte"/>
        <w:spacing w:before="105" w:line="297" w:lineRule="auto"/>
        <w:ind w:left="119" w:right="154"/>
        <w:rPr>
          <w:rFonts w:asciiTheme="minorHAnsi" w:hAnsiTheme="minorHAnsi" w:cstheme="minorHAnsi"/>
          <w:color w:val="434343"/>
          <w:w w:val="105"/>
          <w:sz w:val="22"/>
          <w:szCs w:val="22"/>
          <w:lang w:val="fr-BE"/>
        </w:rPr>
      </w:pPr>
      <w:r w:rsidRPr="00380C82">
        <w:rPr>
          <w:rFonts w:asciiTheme="minorHAnsi" w:hAnsiTheme="minorHAnsi" w:cstheme="minorHAnsi"/>
          <w:color w:val="434343"/>
          <w:sz w:val="22"/>
          <w:lang w:val="fr-BE"/>
        </w:rPr>
        <w:t>Ce qui est nouveau, cependant, c'est que les agents liés doivent désormais également élaborer une politique en matière de conflits d'intérêts et veiller à ce que tout le personnel de l'agence la respecte.</w:t>
      </w:r>
      <w:r w:rsidRPr="00380C82">
        <w:rPr>
          <w:rFonts w:asciiTheme="minorHAnsi" w:hAnsiTheme="minorHAnsi" w:cstheme="minorHAnsi"/>
          <w:color w:val="434343"/>
          <w:w w:val="105"/>
          <w:sz w:val="22"/>
          <w:szCs w:val="22"/>
          <w:lang w:val="fr-BE"/>
        </w:rPr>
        <w:t xml:space="preserve"> </w:t>
      </w:r>
      <w:r w:rsidRPr="00380C82">
        <w:rPr>
          <w:rFonts w:asciiTheme="minorHAnsi" w:hAnsiTheme="minorHAnsi" w:cstheme="minorHAnsi"/>
          <w:color w:val="434343"/>
          <w:sz w:val="22"/>
          <w:lang w:val="fr-BE"/>
        </w:rPr>
        <w:t>Pour vous aider, KBC Assurances met à votre disposition une modèle de base.</w:t>
      </w:r>
    </w:p>
    <w:p w14:paraId="0749BE55" w14:textId="77777777" w:rsidR="00EB3141" w:rsidRPr="00380C82" w:rsidRDefault="00EB3141" w:rsidP="00407B49">
      <w:pPr>
        <w:pStyle w:val="Corpsdetexte"/>
        <w:spacing w:before="105" w:line="297" w:lineRule="auto"/>
        <w:ind w:left="119" w:right="154"/>
        <w:rPr>
          <w:rFonts w:asciiTheme="minorHAnsi" w:hAnsiTheme="minorHAnsi" w:cstheme="minorHAnsi"/>
          <w:color w:val="434343"/>
          <w:w w:val="105"/>
          <w:sz w:val="22"/>
          <w:szCs w:val="22"/>
          <w:lang w:val="fr-BE"/>
        </w:rPr>
      </w:pPr>
      <w:r w:rsidRPr="00380C82">
        <w:rPr>
          <w:rFonts w:asciiTheme="minorHAnsi" w:hAnsiTheme="minorHAnsi" w:cstheme="minorHAnsi"/>
          <w:color w:val="434343"/>
          <w:sz w:val="22"/>
          <w:lang w:val="fr-BE"/>
        </w:rPr>
        <w:t>Si, au niveau de votre agence, vous êtes confronté à des conflits d'intérêts qui ne sont pas abordés dans la politique de base (par exemple, concernant l'impact potentiel d'autres activités que vous exercez professionnellement à côté de votre agence), vous devez compléter la politique de base en fonction de votre situation spécifique.</w:t>
      </w:r>
      <w:r w:rsidRPr="00380C82">
        <w:rPr>
          <w:lang w:val="fr-BE"/>
        </w:rPr>
        <w:t xml:space="preserve"> </w:t>
      </w:r>
    </w:p>
    <w:p w14:paraId="331774A2" w14:textId="77777777" w:rsidR="00407B49" w:rsidRPr="00380C82" w:rsidRDefault="00407B49" w:rsidP="00407B49">
      <w:pPr>
        <w:pStyle w:val="Corpsdetexte"/>
        <w:spacing w:before="7"/>
        <w:rPr>
          <w:sz w:val="23"/>
          <w:lang w:val="fr-BE"/>
        </w:rPr>
      </w:pPr>
    </w:p>
    <w:p w14:paraId="25E235B5" w14:textId="77777777" w:rsidR="00F85D2E" w:rsidRPr="00380C82" w:rsidRDefault="00F85D2E" w:rsidP="00407B49">
      <w:pPr>
        <w:pStyle w:val="Corpsdetexte"/>
        <w:spacing w:before="7"/>
        <w:rPr>
          <w:sz w:val="23"/>
          <w:lang w:val="fr-BE"/>
        </w:rPr>
      </w:pPr>
    </w:p>
    <w:p w14:paraId="723325D6" w14:textId="77777777" w:rsidR="00407B49" w:rsidRPr="00380C82" w:rsidRDefault="00407B49" w:rsidP="00407B49">
      <w:pPr>
        <w:pStyle w:val="Titre2"/>
        <w:spacing w:before="103"/>
        <w:rPr>
          <w:lang w:val="fr-BE"/>
        </w:rPr>
      </w:pPr>
      <w:r w:rsidRPr="00380C82">
        <w:rPr>
          <w:color w:val="252525"/>
          <w:lang w:val="fr-BE"/>
        </w:rPr>
        <w:t>Qu’entend-on par conflit d’intérêts?</w:t>
      </w:r>
    </w:p>
    <w:p w14:paraId="2F3F6EB7" w14:textId="77777777" w:rsidR="00407B49" w:rsidRPr="00380C82" w:rsidRDefault="00407B49" w:rsidP="00407B49">
      <w:pPr>
        <w:pStyle w:val="Corpsdetexte"/>
        <w:spacing w:before="4"/>
        <w:rPr>
          <w:rFonts w:ascii="Calibri" w:hAnsi="Calibri" w:cs="Calibri"/>
          <w:sz w:val="22"/>
          <w:szCs w:val="22"/>
          <w:lang w:val="fr-BE"/>
        </w:rPr>
      </w:pPr>
    </w:p>
    <w:p w14:paraId="2F873295" w14:textId="77777777" w:rsidR="00407B49" w:rsidRPr="00380C82" w:rsidRDefault="00407B49" w:rsidP="00407B49">
      <w:pPr>
        <w:pStyle w:val="Corpsdetexte"/>
        <w:spacing w:before="105"/>
        <w:ind w:left="120"/>
        <w:rPr>
          <w:rFonts w:ascii="Calibri" w:hAnsi="Calibri" w:cs="Calibri"/>
          <w:sz w:val="22"/>
          <w:szCs w:val="22"/>
          <w:lang w:val="fr-BE"/>
        </w:rPr>
      </w:pPr>
      <w:r w:rsidRPr="00380C82">
        <w:rPr>
          <w:rFonts w:ascii="Calibri" w:hAnsi="Calibri" w:cs="Calibri"/>
          <w:color w:val="434343"/>
          <w:sz w:val="22"/>
          <w:lang w:val="fr-BE"/>
        </w:rPr>
        <w:t>Par 'conflit d'intérêts', nous entendons essentiellement l’existence d’intérêts conflictuels entre:</w:t>
      </w:r>
    </w:p>
    <w:p w14:paraId="70AC3845" w14:textId="77777777" w:rsidR="00407B49" w:rsidRPr="00380C82" w:rsidRDefault="00407B49" w:rsidP="00407B49">
      <w:pPr>
        <w:pStyle w:val="Paragraphedeliste"/>
        <w:numPr>
          <w:ilvl w:val="0"/>
          <w:numId w:val="1"/>
        </w:numPr>
        <w:tabs>
          <w:tab w:val="left" w:pos="690"/>
        </w:tabs>
        <w:spacing w:before="7"/>
        <w:ind w:left="689"/>
        <w:rPr>
          <w:rFonts w:ascii="Calibri" w:hAnsi="Calibri" w:cs="Calibri"/>
          <w:lang w:val="fr-BE"/>
        </w:rPr>
      </w:pPr>
      <w:r w:rsidRPr="00380C82">
        <w:rPr>
          <w:rFonts w:ascii="Calibri" w:hAnsi="Calibri" w:cs="Calibri"/>
          <w:color w:val="434343"/>
          <w:lang w:val="fr-BE"/>
        </w:rPr>
        <w:t>des agents d’assurances (et les membres de leur personnel) et un client;</w:t>
      </w:r>
    </w:p>
    <w:p w14:paraId="19F7AD79" w14:textId="77777777" w:rsidR="00C63900" w:rsidRPr="00380C82" w:rsidRDefault="00C63900" w:rsidP="00407B49">
      <w:pPr>
        <w:pStyle w:val="Paragraphedeliste"/>
        <w:numPr>
          <w:ilvl w:val="0"/>
          <w:numId w:val="1"/>
        </w:numPr>
        <w:tabs>
          <w:tab w:val="left" w:pos="690"/>
        </w:tabs>
        <w:spacing w:before="7"/>
        <w:ind w:left="689"/>
        <w:rPr>
          <w:rFonts w:ascii="Calibri" w:hAnsi="Calibri" w:cs="Calibri"/>
          <w:lang w:val="fr-BE"/>
        </w:rPr>
      </w:pPr>
      <w:r w:rsidRPr="00380C82">
        <w:rPr>
          <w:rFonts w:ascii="Calibri" w:hAnsi="Calibri" w:cs="Calibri"/>
          <w:color w:val="434343"/>
          <w:lang w:val="fr-BE"/>
        </w:rPr>
        <w:t>des agents d'assurances et KBC Assurances dans la relation avec le client;</w:t>
      </w:r>
    </w:p>
    <w:p w14:paraId="4DC6BEEB" w14:textId="77777777" w:rsidR="00C63900" w:rsidRPr="00380C82" w:rsidRDefault="00407B49" w:rsidP="00407B49">
      <w:pPr>
        <w:pStyle w:val="Paragraphedeliste"/>
        <w:numPr>
          <w:ilvl w:val="0"/>
          <w:numId w:val="1"/>
        </w:numPr>
        <w:tabs>
          <w:tab w:val="left" w:pos="690"/>
        </w:tabs>
        <w:spacing w:before="7" w:line="247" w:lineRule="auto"/>
        <w:ind w:right="120"/>
        <w:rPr>
          <w:rFonts w:ascii="Calibri" w:hAnsi="Calibri" w:cs="Calibri"/>
          <w:lang w:val="fr-BE"/>
        </w:rPr>
      </w:pPr>
      <w:r w:rsidRPr="00380C82">
        <w:rPr>
          <w:rFonts w:ascii="Calibri" w:hAnsi="Calibri" w:cs="Calibri"/>
          <w:color w:val="434343"/>
          <w:lang w:val="fr-BE"/>
        </w:rPr>
        <w:t>deux ou plusieurs clients entre eux, qui peuvent apparaître dans le cadre des services de distribution d'assurances;</w:t>
      </w:r>
      <w:r w:rsidRPr="00380C82">
        <w:rPr>
          <w:lang w:val="fr-BE"/>
        </w:rPr>
        <w:t xml:space="preserve"> </w:t>
      </w:r>
    </w:p>
    <w:p w14:paraId="5C970D8B" w14:textId="77777777" w:rsidR="00407B49" w:rsidRPr="00380C82" w:rsidRDefault="00407B49" w:rsidP="00D933A1">
      <w:pPr>
        <w:tabs>
          <w:tab w:val="left" w:pos="690"/>
        </w:tabs>
        <w:spacing w:before="7" w:line="247" w:lineRule="auto"/>
        <w:ind w:right="120"/>
        <w:rPr>
          <w:rFonts w:ascii="Calibri" w:hAnsi="Calibri" w:cs="Calibri"/>
          <w:lang w:val="fr-BE"/>
        </w:rPr>
      </w:pPr>
      <w:r w:rsidRPr="00380C82">
        <w:rPr>
          <w:rFonts w:ascii="Calibri" w:hAnsi="Calibri" w:cs="Calibri"/>
          <w:color w:val="434343"/>
          <w:lang w:val="fr-BE"/>
        </w:rPr>
        <w:t>et qui peuvent entraîner un risque important de préjudice pour les intérêts d'un ou plusieurs clients.</w:t>
      </w:r>
    </w:p>
    <w:p w14:paraId="29EF74F9" w14:textId="77777777" w:rsidR="0094095A" w:rsidRPr="00380C82" w:rsidRDefault="0094095A" w:rsidP="00F135FC">
      <w:pPr>
        <w:pStyle w:val="Corpsdetexte"/>
        <w:spacing w:before="105" w:line="297" w:lineRule="auto"/>
        <w:ind w:left="120"/>
        <w:rPr>
          <w:rFonts w:ascii="Calibri" w:hAnsi="Calibri" w:cs="Calibri"/>
          <w:color w:val="434343"/>
          <w:w w:val="105"/>
          <w:sz w:val="22"/>
          <w:szCs w:val="22"/>
          <w:lang w:val="fr-BE"/>
        </w:rPr>
      </w:pPr>
    </w:p>
    <w:p w14:paraId="62674860" w14:textId="77777777" w:rsidR="00F135FC" w:rsidRPr="00380C82" w:rsidRDefault="00F135FC" w:rsidP="00F135FC">
      <w:pPr>
        <w:pStyle w:val="Corpsdetexte"/>
        <w:spacing w:before="105" w:line="297" w:lineRule="auto"/>
        <w:ind w:left="120"/>
        <w:rPr>
          <w:rFonts w:ascii="Calibri" w:hAnsi="Calibri" w:cs="Calibri"/>
          <w:color w:val="434343"/>
          <w:w w:val="105"/>
          <w:sz w:val="22"/>
          <w:szCs w:val="22"/>
          <w:lang w:val="fr-BE"/>
        </w:rPr>
      </w:pPr>
      <w:r w:rsidRPr="00380C82">
        <w:rPr>
          <w:rFonts w:ascii="Calibri" w:hAnsi="Calibri" w:cs="Calibri"/>
          <w:color w:val="434343"/>
          <w:sz w:val="22"/>
          <w:lang w:val="fr-BE"/>
        </w:rPr>
        <w:t>Il s'agit de conflits d'intérêts concernant les "services de distribution d'assurances" tels que définis dans la loi sur les assurances.</w:t>
      </w:r>
      <w:r w:rsidRPr="00380C82">
        <w:rPr>
          <w:rFonts w:ascii="Calibri" w:hAnsi="Calibri" w:cs="Calibri"/>
          <w:color w:val="434343"/>
          <w:w w:val="105"/>
          <w:sz w:val="22"/>
          <w:szCs w:val="22"/>
          <w:lang w:val="fr-BE"/>
        </w:rPr>
        <w:t xml:space="preserve"> </w:t>
      </w:r>
      <w:r w:rsidRPr="00380C82">
        <w:rPr>
          <w:rFonts w:ascii="Calibri" w:hAnsi="Calibri" w:cs="Calibri"/>
          <w:color w:val="434343"/>
          <w:sz w:val="22"/>
          <w:lang w:val="fr-BE"/>
        </w:rPr>
        <w:t>Les services de distribution d’assurances englobent notamment les activités qui consistent à conseiller, présenter et proposer des contrats d'assurance, à réaliser des travaux préparatoires à leur conclusion, à les conclure ou à contribuer à leur gestion et exécution (la gestion des sinistres, en particulier).</w:t>
      </w:r>
    </w:p>
    <w:p w14:paraId="2F507580" w14:textId="77777777" w:rsidR="00407B49" w:rsidRPr="00380C82" w:rsidRDefault="00407B49" w:rsidP="00407B49">
      <w:pPr>
        <w:pStyle w:val="Corpsdetexte"/>
        <w:spacing w:before="3"/>
        <w:rPr>
          <w:sz w:val="15"/>
          <w:lang w:val="fr-BE"/>
        </w:rPr>
      </w:pPr>
    </w:p>
    <w:p w14:paraId="3CB8752F" w14:textId="77777777" w:rsidR="00407B49" w:rsidRPr="00380C82" w:rsidRDefault="00407B49" w:rsidP="00407B49">
      <w:pPr>
        <w:pStyle w:val="Corpsdetexte"/>
        <w:spacing w:before="8"/>
        <w:rPr>
          <w:sz w:val="25"/>
          <w:lang w:val="fr-BE"/>
        </w:rPr>
      </w:pPr>
    </w:p>
    <w:p w14:paraId="0B746312" w14:textId="77777777" w:rsidR="00407B49" w:rsidRPr="00380C82" w:rsidRDefault="00407B49" w:rsidP="00407B49">
      <w:pPr>
        <w:pStyle w:val="Titre2"/>
        <w:spacing w:before="103"/>
        <w:rPr>
          <w:lang w:val="fr-BE"/>
        </w:rPr>
      </w:pPr>
      <w:r w:rsidRPr="00380C82">
        <w:rPr>
          <w:color w:val="252525"/>
          <w:lang w:val="fr-BE"/>
        </w:rPr>
        <w:t>Politique en matière de conflits d'intérêts - conflits d'intérêts potentiels au sein de l'agence</w:t>
      </w:r>
    </w:p>
    <w:p w14:paraId="0B095899" w14:textId="77777777" w:rsidR="00407B49" w:rsidRPr="00380C82" w:rsidRDefault="00407B49" w:rsidP="00407B49">
      <w:pPr>
        <w:pStyle w:val="Corpsdetexte"/>
        <w:spacing w:before="4"/>
        <w:rPr>
          <w:rFonts w:ascii="Leelawadee UI Semilight"/>
          <w:sz w:val="17"/>
          <w:lang w:val="fr-BE"/>
        </w:rPr>
      </w:pPr>
    </w:p>
    <w:p w14:paraId="00989BC2" w14:textId="77777777" w:rsidR="00407B49" w:rsidRPr="00380C82" w:rsidRDefault="00407B49" w:rsidP="00407B49">
      <w:pPr>
        <w:pStyle w:val="Corpsdetexte"/>
        <w:spacing w:before="141" w:line="297" w:lineRule="auto"/>
        <w:ind w:left="120" w:right="740"/>
        <w:jc w:val="both"/>
        <w:rPr>
          <w:color w:val="434343"/>
          <w:w w:val="105"/>
          <w:lang w:val="fr-BE"/>
        </w:rPr>
      </w:pPr>
      <w:r w:rsidRPr="00380C82">
        <w:rPr>
          <w:color w:val="434343"/>
          <w:lang w:val="fr-BE"/>
        </w:rPr>
        <w:t>Dans la colonne de gauche, nous décrivons les éventuels conflits d'intérêts qui peuvent survenir au sein de l'agence, et dans la colonne de droite, les mesures prises par l'agence elle-même ou par KBC Assurances pour prévenir ou atténuer les conflits d'intérêts.</w:t>
      </w:r>
      <w:r w:rsidRPr="00380C82">
        <w:rPr>
          <w:color w:val="434343"/>
          <w:spacing w:val="-4"/>
          <w:w w:val="105"/>
          <w:lang w:val="fr-BE"/>
        </w:rPr>
        <w:t xml:space="preserve"> </w:t>
      </w:r>
      <w:r w:rsidRPr="00380C82">
        <w:rPr>
          <w:color w:val="434343"/>
          <w:lang w:val="fr-BE"/>
        </w:rPr>
        <w:t>L'accent est mis sur les conflits d'intérêts auxquels les agents eux-mêmes et leurs collaborateurs peuvent être confrontés.</w:t>
      </w:r>
      <w:r w:rsidRPr="00380C82">
        <w:rPr>
          <w:color w:val="434343"/>
          <w:spacing w:val="-4"/>
          <w:w w:val="105"/>
          <w:lang w:val="fr-BE"/>
        </w:rPr>
        <w:t xml:space="preserve">  </w:t>
      </w:r>
      <w:r w:rsidRPr="00380C82">
        <w:rPr>
          <w:color w:val="434343"/>
          <w:lang w:val="fr-BE"/>
        </w:rPr>
        <w:t>Il peut également y avoir d'autres personnes pertinentes</w:t>
      </w:r>
      <w:r w:rsidR="00483479">
        <w:rPr>
          <w:rStyle w:val="Appelnotedebasdep"/>
          <w:color w:val="434343"/>
          <w:w w:val="105"/>
          <w:lang w:val="nl-BE"/>
        </w:rPr>
        <w:footnoteReference w:id="1"/>
      </w:r>
      <w:r w:rsidRPr="00380C82">
        <w:rPr>
          <w:color w:val="434343"/>
          <w:lang w:val="fr-BE"/>
        </w:rPr>
        <w:t xml:space="preserve"> ou impliquées dans l'agence par le biais d'une relation de contrôle.</w:t>
      </w:r>
      <w:r w:rsidR="005022F6" w:rsidRPr="00380C82">
        <w:rPr>
          <w:color w:val="434343"/>
          <w:w w:val="105"/>
          <w:lang w:val="fr-BE"/>
        </w:rPr>
        <w:t xml:space="preserve"> </w:t>
      </w:r>
      <w:r w:rsidRPr="00380C82">
        <w:rPr>
          <w:color w:val="434343"/>
          <w:lang w:val="fr-BE"/>
        </w:rPr>
        <w:lastRenderedPageBreak/>
        <w:t>Les critères minimaux définissant les conflits d'intérêts sont les situations dans lesquelles l'agence et les personnes concernées et pertinentes sont susceptibles d'obtenir un avantage financier ou d'éviter une perte financière au détriment du client, ou dans lesquelles elles ont un incitant financier ou autre à privilégier l'intérêt d'un client ou d'un groupe de clients par rapport à l'intérêt de l'autre client.</w:t>
      </w:r>
    </w:p>
    <w:p w14:paraId="799C2176" w14:textId="77777777" w:rsidR="005022F6" w:rsidRPr="00380C82" w:rsidRDefault="005022F6" w:rsidP="00407B49">
      <w:pPr>
        <w:pStyle w:val="Corpsdetexte"/>
        <w:spacing w:before="141" w:line="297" w:lineRule="auto"/>
        <w:ind w:left="120" w:right="740"/>
        <w:jc w:val="both"/>
        <w:rPr>
          <w:lang w:val="fr-BE"/>
        </w:rPr>
      </w:pPr>
    </w:p>
    <w:p w14:paraId="75BCB0B7" w14:textId="77777777" w:rsidR="00407B49" w:rsidRPr="00380C82" w:rsidRDefault="00407B49" w:rsidP="00407B49">
      <w:pPr>
        <w:pStyle w:val="Corpsdetexte"/>
        <w:spacing w:before="9"/>
        <w:rPr>
          <w:sz w:val="8"/>
          <w:lang w:val="fr-BE"/>
        </w:rPr>
      </w:pPr>
    </w:p>
    <w:tbl>
      <w:tblPr>
        <w:tblW w:w="10064" w:type="dxa"/>
        <w:tblInd w:w="135" w:type="dxa"/>
        <w:tblBorders>
          <w:top w:val="single" w:sz="6" w:space="0" w:color="C6C6C6"/>
          <w:left w:val="single" w:sz="6" w:space="0" w:color="C6C6C6"/>
          <w:bottom w:val="single" w:sz="6" w:space="0" w:color="C6C6C6"/>
          <w:right w:val="single" w:sz="6" w:space="0" w:color="C6C6C6"/>
          <w:insideH w:val="single" w:sz="6" w:space="0" w:color="C6C6C6"/>
          <w:insideV w:val="single" w:sz="6" w:space="0" w:color="C6C6C6"/>
        </w:tblBorders>
        <w:tblLayout w:type="fixed"/>
        <w:tblCellMar>
          <w:left w:w="0" w:type="dxa"/>
          <w:right w:w="0" w:type="dxa"/>
        </w:tblCellMar>
        <w:tblLook w:val="01E0" w:firstRow="1" w:lastRow="1" w:firstColumn="1" w:lastColumn="1" w:noHBand="0" w:noVBand="0"/>
      </w:tblPr>
      <w:tblGrid>
        <w:gridCol w:w="5024"/>
        <w:gridCol w:w="5040"/>
      </w:tblGrid>
      <w:tr w:rsidR="00407B49" w:rsidRPr="00380C82" w14:paraId="45411172" w14:textId="77777777" w:rsidTr="00933028">
        <w:trPr>
          <w:trHeight w:val="417"/>
        </w:trPr>
        <w:tc>
          <w:tcPr>
            <w:tcW w:w="5024" w:type="dxa"/>
          </w:tcPr>
          <w:p w14:paraId="62D443CE" w14:textId="77777777" w:rsidR="00407B49" w:rsidRDefault="00855362" w:rsidP="00D231BD">
            <w:pPr>
              <w:pStyle w:val="TableParagraph"/>
              <w:spacing w:before="97"/>
              <w:ind w:left="77"/>
              <w:rPr>
                <w:rFonts w:ascii="Gadugi"/>
                <w:b/>
                <w:sz w:val="18"/>
              </w:rPr>
            </w:pPr>
            <w:r>
              <w:rPr>
                <w:rFonts w:ascii="Gadugi"/>
                <w:b/>
                <w:color w:val="434343"/>
                <w:sz w:val="18"/>
              </w:rPr>
              <w:t>Conflits d'int</w:t>
            </w:r>
            <w:r>
              <w:rPr>
                <w:rFonts w:ascii="Gadugi"/>
                <w:b/>
                <w:color w:val="434343"/>
                <w:sz w:val="18"/>
              </w:rPr>
              <w:t>é</w:t>
            </w:r>
            <w:r>
              <w:rPr>
                <w:rFonts w:ascii="Gadugi"/>
                <w:b/>
                <w:color w:val="434343"/>
                <w:sz w:val="18"/>
              </w:rPr>
              <w:t>r</w:t>
            </w:r>
            <w:r>
              <w:rPr>
                <w:rFonts w:ascii="Gadugi"/>
                <w:b/>
                <w:color w:val="434343"/>
                <w:sz w:val="18"/>
              </w:rPr>
              <w:t>ê</w:t>
            </w:r>
            <w:r>
              <w:rPr>
                <w:rFonts w:ascii="Gadugi"/>
                <w:b/>
                <w:color w:val="434343"/>
                <w:sz w:val="18"/>
              </w:rPr>
              <w:t>ts potentiels</w:t>
            </w:r>
          </w:p>
        </w:tc>
        <w:tc>
          <w:tcPr>
            <w:tcW w:w="5040" w:type="dxa"/>
            <w:tcBorders>
              <w:top w:val="single" w:sz="8" w:space="0" w:color="C6C6C6"/>
            </w:tcBorders>
          </w:tcPr>
          <w:p w14:paraId="043A2243" w14:textId="77777777" w:rsidR="00407B49" w:rsidRPr="00380C82" w:rsidRDefault="00407B49" w:rsidP="00D231BD">
            <w:pPr>
              <w:pStyle w:val="TableParagraph"/>
              <w:spacing w:before="97"/>
              <w:rPr>
                <w:rFonts w:ascii="Gadugi"/>
                <w:b/>
                <w:sz w:val="18"/>
                <w:lang w:val="fr-BE"/>
              </w:rPr>
            </w:pPr>
            <w:r w:rsidRPr="00380C82">
              <w:rPr>
                <w:rFonts w:ascii="Gadugi"/>
                <w:b/>
                <w:color w:val="434343"/>
                <w:sz w:val="18"/>
                <w:lang w:val="fr-BE"/>
              </w:rPr>
              <w:t>Mesure de pr</w:t>
            </w:r>
            <w:r w:rsidRPr="00380C82">
              <w:rPr>
                <w:rFonts w:ascii="Gadugi"/>
                <w:b/>
                <w:color w:val="434343"/>
                <w:sz w:val="18"/>
                <w:lang w:val="fr-BE"/>
              </w:rPr>
              <w:t>é</w:t>
            </w:r>
            <w:r w:rsidRPr="00380C82">
              <w:rPr>
                <w:rFonts w:ascii="Gadugi"/>
                <w:b/>
                <w:color w:val="434343"/>
                <w:sz w:val="18"/>
                <w:lang w:val="fr-BE"/>
              </w:rPr>
              <w:t>vention-d'att</w:t>
            </w:r>
            <w:r w:rsidRPr="00380C82">
              <w:rPr>
                <w:rFonts w:ascii="Gadugi"/>
                <w:b/>
                <w:color w:val="434343"/>
                <w:sz w:val="18"/>
                <w:lang w:val="fr-BE"/>
              </w:rPr>
              <w:t>é</w:t>
            </w:r>
            <w:r w:rsidRPr="00380C82">
              <w:rPr>
                <w:rFonts w:ascii="Gadugi"/>
                <w:b/>
                <w:color w:val="434343"/>
                <w:sz w:val="18"/>
                <w:lang w:val="fr-BE"/>
              </w:rPr>
              <w:t>nuation (au sein de l'agence ou par le respect des accords avec KBC Assurances)</w:t>
            </w:r>
          </w:p>
        </w:tc>
      </w:tr>
      <w:tr w:rsidR="009127F2" w:rsidRPr="00380C82" w14:paraId="3D1C525C" w14:textId="77777777" w:rsidTr="00933028">
        <w:trPr>
          <w:trHeight w:val="927"/>
        </w:trPr>
        <w:tc>
          <w:tcPr>
            <w:tcW w:w="5024" w:type="dxa"/>
            <w:tcBorders>
              <w:bottom w:val="single" w:sz="8" w:space="0" w:color="C6C6C6"/>
            </w:tcBorders>
          </w:tcPr>
          <w:p w14:paraId="6C472997" w14:textId="77777777" w:rsidR="003630F5" w:rsidRPr="00380C82" w:rsidRDefault="003630F5" w:rsidP="00D231BD">
            <w:pPr>
              <w:pStyle w:val="TableParagraph"/>
              <w:spacing w:before="110" w:line="247" w:lineRule="auto"/>
              <w:ind w:left="77" w:right="120"/>
              <w:rPr>
                <w:b/>
                <w:bCs/>
                <w:color w:val="434343"/>
                <w:w w:val="105"/>
                <w:sz w:val="18"/>
                <w:lang w:val="fr-BE"/>
              </w:rPr>
            </w:pPr>
            <w:r w:rsidRPr="00380C82">
              <w:rPr>
                <w:b/>
                <w:color w:val="434343"/>
                <w:sz w:val="18"/>
                <w:lang w:val="fr-BE"/>
              </w:rPr>
              <w:t>Incitants, rémunération variable, objectifs</w:t>
            </w:r>
          </w:p>
          <w:p w14:paraId="01136445" w14:textId="77777777" w:rsidR="00AB400B" w:rsidRPr="00380C82" w:rsidRDefault="00AB400B" w:rsidP="00D231BD">
            <w:pPr>
              <w:pStyle w:val="TableParagraph"/>
              <w:spacing w:before="110" w:line="247" w:lineRule="auto"/>
              <w:ind w:left="77" w:right="120"/>
              <w:rPr>
                <w:color w:val="434343"/>
                <w:w w:val="105"/>
                <w:sz w:val="18"/>
                <w:lang w:val="fr-BE"/>
              </w:rPr>
            </w:pPr>
            <w:r w:rsidRPr="00380C82">
              <w:rPr>
                <w:color w:val="434343"/>
                <w:sz w:val="18"/>
                <w:lang w:val="fr-BE"/>
              </w:rPr>
              <w:t>Afin d'atteindre certains objectifs de vente, une incitant ou une récompense peut inciter l'agent lui-même ou ses collaborateurs à proposer un certain produit d'assurance, tandis qu'un autre produit répond mieux aux besoins du client.</w:t>
            </w:r>
          </w:p>
          <w:p w14:paraId="5FFA5972" w14:textId="77777777" w:rsidR="00AB400B" w:rsidRPr="00380C82" w:rsidRDefault="00AB400B" w:rsidP="00D231BD">
            <w:pPr>
              <w:pStyle w:val="TableParagraph"/>
              <w:spacing w:before="110" w:line="247" w:lineRule="auto"/>
              <w:ind w:left="77" w:right="120"/>
              <w:rPr>
                <w:color w:val="434343"/>
                <w:w w:val="105"/>
                <w:sz w:val="18"/>
                <w:lang w:val="fr-BE"/>
              </w:rPr>
            </w:pPr>
          </w:p>
          <w:p w14:paraId="224654F7" w14:textId="77777777" w:rsidR="009127F2" w:rsidRPr="00380C82" w:rsidRDefault="00163AB4" w:rsidP="00D231BD">
            <w:pPr>
              <w:pStyle w:val="TableParagraph"/>
              <w:spacing w:before="110" w:line="247" w:lineRule="auto"/>
              <w:ind w:left="77" w:right="120"/>
              <w:rPr>
                <w:color w:val="434343"/>
                <w:w w:val="105"/>
                <w:sz w:val="18"/>
                <w:highlight w:val="yellow"/>
                <w:lang w:val="fr-BE"/>
              </w:rPr>
            </w:pPr>
            <w:r w:rsidRPr="00380C82">
              <w:rPr>
                <w:color w:val="434343"/>
                <w:sz w:val="18"/>
                <w:lang w:val="fr-BE"/>
              </w:rPr>
              <w:t>Par exemple, pour réussir la vente d'un (nouveau) produit, les collaborateurs de l'agence sont encouragés à vendre le produit via des objectifs concrets, des incitants ou une rémunération variable.</w:t>
            </w:r>
            <w:r w:rsidRPr="00380C82">
              <w:rPr>
                <w:lang w:val="fr-BE"/>
              </w:rPr>
              <w:t xml:space="preserve"> </w:t>
            </w:r>
          </w:p>
        </w:tc>
        <w:tc>
          <w:tcPr>
            <w:tcW w:w="5040" w:type="dxa"/>
            <w:tcBorders>
              <w:bottom w:val="single" w:sz="8" w:space="0" w:color="C6C6C6"/>
            </w:tcBorders>
          </w:tcPr>
          <w:p w14:paraId="7F3651E8" w14:textId="77777777" w:rsidR="009127F2" w:rsidRPr="00380C82" w:rsidRDefault="00163AB4" w:rsidP="00D231BD">
            <w:pPr>
              <w:pStyle w:val="TableParagraph"/>
              <w:spacing w:before="110" w:line="247" w:lineRule="auto"/>
              <w:ind w:right="475"/>
              <w:jc w:val="both"/>
              <w:rPr>
                <w:color w:val="434343"/>
                <w:w w:val="105"/>
                <w:sz w:val="18"/>
                <w:lang w:val="fr-BE"/>
              </w:rPr>
            </w:pPr>
            <w:r w:rsidRPr="00380C82">
              <w:rPr>
                <w:color w:val="434343"/>
                <w:sz w:val="18"/>
                <w:lang w:val="fr-BE"/>
              </w:rPr>
              <w:t>Lorsqu'il fixe des objectifs, des incitants ou une rémunération variable pour les collaborateurs de l'agence, l'agent doit s'assurer qu'aucun incitant ou rémunération purement lié au produit n'est prévu au sein de son agence qui pourrait éventuellement encourager les collaborateurs de l'agence à recommander un produit au client, alors qu'il y a d'autres produits dans la gamme de produits qui répondraient mieux aux besoins du client.</w:t>
            </w:r>
          </w:p>
          <w:p w14:paraId="61F12ABD" w14:textId="77777777" w:rsidR="00AB400B" w:rsidRPr="00380C82" w:rsidRDefault="00AB400B" w:rsidP="00D231BD">
            <w:pPr>
              <w:pStyle w:val="TableParagraph"/>
              <w:spacing w:before="110" w:line="247" w:lineRule="auto"/>
              <w:ind w:right="475"/>
              <w:jc w:val="both"/>
              <w:rPr>
                <w:color w:val="434343"/>
                <w:w w:val="105"/>
                <w:sz w:val="18"/>
                <w:lang w:val="fr-BE"/>
              </w:rPr>
            </w:pPr>
            <w:r w:rsidRPr="00380C82">
              <w:rPr>
                <w:color w:val="434343"/>
                <w:sz w:val="18"/>
                <w:lang w:val="fr-BE"/>
              </w:rPr>
              <w:t>L'agent analysera avant de lancer son initiative si:</w:t>
            </w:r>
          </w:p>
          <w:p w14:paraId="7C017F6E" w14:textId="77777777" w:rsidR="00AB400B" w:rsidRPr="00380C82" w:rsidRDefault="00AB400B" w:rsidP="00AB400B">
            <w:pPr>
              <w:pStyle w:val="TableParagraph"/>
              <w:spacing w:before="110" w:line="247" w:lineRule="auto"/>
              <w:ind w:right="475"/>
              <w:jc w:val="both"/>
              <w:rPr>
                <w:color w:val="434343"/>
                <w:w w:val="105"/>
                <w:sz w:val="18"/>
                <w:lang w:val="fr-BE"/>
              </w:rPr>
            </w:pPr>
            <w:r w:rsidRPr="00380C82">
              <w:rPr>
                <w:color w:val="434343"/>
                <w:sz w:val="18"/>
                <w:lang w:val="fr-BE"/>
              </w:rPr>
              <w:t>- le champ d'application est suffisamment large;</w:t>
            </w:r>
          </w:p>
          <w:p w14:paraId="608298F1" w14:textId="77777777" w:rsidR="00AB400B" w:rsidRPr="00380C82" w:rsidRDefault="00AB400B" w:rsidP="00AB400B">
            <w:pPr>
              <w:pStyle w:val="TableParagraph"/>
              <w:spacing w:before="110" w:line="247" w:lineRule="auto"/>
              <w:ind w:right="475"/>
              <w:jc w:val="both"/>
              <w:rPr>
                <w:color w:val="434343"/>
                <w:w w:val="105"/>
                <w:sz w:val="18"/>
                <w:lang w:val="fr-BE"/>
              </w:rPr>
            </w:pPr>
            <w:r w:rsidRPr="00380C82">
              <w:rPr>
                <w:color w:val="434343"/>
                <w:sz w:val="18"/>
                <w:lang w:val="fr-BE"/>
              </w:rPr>
              <w:t>- et si l'initiative dure suffisamment longtemps pour éviter de forcer les ventes.</w:t>
            </w:r>
          </w:p>
          <w:p w14:paraId="0D324AAB" w14:textId="77777777" w:rsidR="003630F5" w:rsidRPr="00380C82" w:rsidRDefault="003630F5" w:rsidP="00AB400B">
            <w:pPr>
              <w:pStyle w:val="TableParagraph"/>
              <w:spacing w:before="110" w:line="247" w:lineRule="auto"/>
              <w:ind w:right="475"/>
              <w:jc w:val="both"/>
              <w:rPr>
                <w:color w:val="434343"/>
                <w:w w:val="105"/>
                <w:sz w:val="18"/>
                <w:lang w:val="fr-BE"/>
              </w:rPr>
            </w:pPr>
          </w:p>
          <w:p w14:paraId="5D6731ED" w14:textId="77777777" w:rsidR="00933028" w:rsidRPr="00380C82" w:rsidRDefault="00A7317B" w:rsidP="00D231BD">
            <w:pPr>
              <w:pStyle w:val="TableParagraph"/>
              <w:spacing w:before="110" w:line="247" w:lineRule="auto"/>
              <w:ind w:right="475"/>
              <w:jc w:val="both"/>
              <w:rPr>
                <w:color w:val="434343"/>
                <w:w w:val="105"/>
                <w:sz w:val="18"/>
                <w:lang w:val="fr-BE"/>
              </w:rPr>
            </w:pPr>
            <w:r w:rsidRPr="00380C82">
              <w:rPr>
                <w:color w:val="434343"/>
                <w:sz w:val="18"/>
                <w:lang w:val="fr-BE"/>
              </w:rPr>
              <w:t>KBC Assurances s'engage elle aussi envers les agences: KBC Assurances analysera ses incitants, ses objectifs et ses systèmes de commissions avant leur mise en oeuvre afin que les agents et leurs collaborateurs ne soient pas encouragés à recommander un produit particulier, alors qu'un autre produit d'assurance répondant mieux aux besoins du client pourrait être proposé.</w:t>
            </w:r>
          </w:p>
          <w:p w14:paraId="5AF32697" w14:textId="77777777" w:rsidR="00933028" w:rsidRPr="00380C82" w:rsidRDefault="00933028" w:rsidP="00D231BD">
            <w:pPr>
              <w:pStyle w:val="TableParagraph"/>
              <w:spacing w:before="110" w:line="247" w:lineRule="auto"/>
              <w:ind w:right="475"/>
              <w:jc w:val="both"/>
              <w:rPr>
                <w:color w:val="434343"/>
                <w:w w:val="105"/>
                <w:sz w:val="18"/>
                <w:lang w:val="fr-BE"/>
              </w:rPr>
            </w:pPr>
          </w:p>
        </w:tc>
      </w:tr>
      <w:tr w:rsidR="00407B49" w:rsidRPr="00380C82" w14:paraId="5BF7E39F" w14:textId="77777777" w:rsidTr="00933028">
        <w:trPr>
          <w:trHeight w:val="927"/>
        </w:trPr>
        <w:tc>
          <w:tcPr>
            <w:tcW w:w="5024" w:type="dxa"/>
            <w:tcBorders>
              <w:bottom w:val="single" w:sz="8" w:space="0" w:color="C6C6C6"/>
            </w:tcBorders>
          </w:tcPr>
          <w:p w14:paraId="029075A8" w14:textId="77777777" w:rsidR="003630F5" w:rsidRPr="00380C82" w:rsidRDefault="003630F5" w:rsidP="00D231BD">
            <w:pPr>
              <w:pStyle w:val="TableParagraph"/>
              <w:spacing w:before="110" w:line="247" w:lineRule="auto"/>
              <w:ind w:left="77" w:right="120"/>
              <w:rPr>
                <w:b/>
                <w:bCs/>
                <w:color w:val="434343"/>
                <w:w w:val="105"/>
                <w:sz w:val="18"/>
                <w:lang w:val="fr-BE"/>
              </w:rPr>
            </w:pPr>
            <w:r w:rsidRPr="00380C82">
              <w:rPr>
                <w:b/>
                <w:color w:val="434343"/>
                <w:sz w:val="18"/>
                <w:lang w:val="fr-BE"/>
              </w:rPr>
              <w:t>Vente de produits non basés sur les besoins des clients</w:t>
            </w:r>
          </w:p>
          <w:p w14:paraId="7AFE6686" w14:textId="77777777" w:rsidR="00407B49" w:rsidRPr="00380C82" w:rsidRDefault="00933028" w:rsidP="00D231BD">
            <w:pPr>
              <w:pStyle w:val="TableParagraph"/>
              <w:spacing w:before="110" w:line="247" w:lineRule="auto"/>
              <w:ind w:left="77" w:right="120"/>
              <w:rPr>
                <w:sz w:val="18"/>
                <w:lang w:val="fr-BE"/>
              </w:rPr>
            </w:pPr>
            <w:r w:rsidRPr="00380C82">
              <w:rPr>
                <w:color w:val="434343"/>
                <w:sz w:val="18"/>
                <w:lang w:val="fr-BE"/>
              </w:rPr>
              <w:t>L'agent ou un collaborateur de l'agence vend des produits dont le client n'a pas besoin ou pour lesquels il est assuré ailleurs, ce qui fait que le client est assuré deux fois, ou est sur- ou sous-assuré.</w:t>
            </w:r>
          </w:p>
        </w:tc>
        <w:tc>
          <w:tcPr>
            <w:tcW w:w="5040" w:type="dxa"/>
            <w:tcBorders>
              <w:bottom w:val="single" w:sz="8" w:space="0" w:color="C6C6C6"/>
            </w:tcBorders>
          </w:tcPr>
          <w:p w14:paraId="0CB0213D" w14:textId="77777777" w:rsidR="00407B49" w:rsidRPr="00380C82" w:rsidRDefault="003630F5" w:rsidP="00D231BD">
            <w:pPr>
              <w:pStyle w:val="TableParagraph"/>
              <w:spacing w:before="110" w:line="247" w:lineRule="auto"/>
              <w:ind w:right="475"/>
              <w:jc w:val="both"/>
              <w:rPr>
                <w:sz w:val="18"/>
                <w:lang w:val="fr-BE"/>
              </w:rPr>
            </w:pPr>
            <w:r w:rsidRPr="00380C82">
              <w:rPr>
                <w:color w:val="434343"/>
                <w:sz w:val="18"/>
                <w:lang w:val="fr-BE"/>
              </w:rPr>
              <w:t>L'agent ou les collaborateurs doivent éviter cela en vérifiant soigneusement les souhaits et les besoins des clients grâce à l'analyse des besoins.</w:t>
            </w:r>
            <w:r w:rsidRPr="00380C82">
              <w:rPr>
                <w:color w:val="434343"/>
                <w:w w:val="105"/>
                <w:sz w:val="18"/>
                <w:lang w:val="fr-BE"/>
              </w:rPr>
              <w:t xml:space="preserve"> </w:t>
            </w:r>
            <w:r w:rsidRPr="00380C82">
              <w:rPr>
                <w:color w:val="434343"/>
                <w:sz w:val="18"/>
                <w:lang w:val="fr-BE"/>
              </w:rPr>
              <w:t>L'aperçu des assurances et les informations sur le marché cible y contribuent également.</w:t>
            </w:r>
            <w:r w:rsidRPr="00380C82">
              <w:rPr>
                <w:lang w:val="fr-BE"/>
              </w:rPr>
              <w:t xml:space="preserve"> </w:t>
            </w:r>
          </w:p>
        </w:tc>
      </w:tr>
      <w:tr w:rsidR="00407B49" w:rsidRPr="00380C82" w14:paraId="70A20478" w14:textId="77777777" w:rsidTr="00933028">
        <w:trPr>
          <w:trHeight w:val="4107"/>
        </w:trPr>
        <w:tc>
          <w:tcPr>
            <w:tcW w:w="5024" w:type="dxa"/>
            <w:tcBorders>
              <w:top w:val="single" w:sz="8" w:space="0" w:color="C6C6C6"/>
              <w:bottom w:val="nil"/>
            </w:tcBorders>
          </w:tcPr>
          <w:p w14:paraId="4FE42905" w14:textId="77777777" w:rsidR="003630F5" w:rsidRPr="00380C82" w:rsidRDefault="003630F5" w:rsidP="00D231BD">
            <w:pPr>
              <w:pStyle w:val="TableParagraph"/>
              <w:spacing w:before="126" w:line="297" w:lineRule="auto"/>
              <w:ind w:left="77" w:right="120"/>
              <w:rPr>
                <w:b/>
                <w:bCs/>
                <w:color w:val="434343"/>
                <w:w w:val="105"/>
                <w:sz w:val="18"/>
                <w:lang w:val="fr-BE"/>
              </w:rPr>
            </w:pPr>
            <w:r w:rsidRPr="00380C82">
              <w:rPr>
                <w:b/>
                <w:color w:val="434343"/>
                <w:sz w:val="18"/>
                <w:lang w:val="fr-BE"/>
              </w:rPr>
              <w:lastRenderedPageBreak/>
              <w:t xml:space="preserve">Conseil </w:t>
            </w:r>
            <w:r w:rsidRPr="00380C82">
              <w:rPr>
                <w:color w:val="434343"/>
                <w:sz w:val="18"/>
                <w:lang w:val="fr-BE"/>
              </w:rPr>
              <w:t xml:space="preserve">inadéquat </w:t>
            </w:r>
            <w:r w:rsidRPr="00380C82">
              <w:rPr>
                <w:b/>
                <w:color w:val="434343"/>
                <w:sz w:val="18"/>
                <w:lang w:val="fr-BE"/>
              </w:rPr>
              <w:t xml:space="preserve">en matière d'assurances </w:t>
            </w:r>
            <w:r w:rsidRPr="00380C82">
              <w:rPr>
                <w:color w:val="434343"/>
                <w:sz w:val="18"/>
                <w:lang w:val="fr-BE"/>
              </w:rPr>
              <w:t>é</w:t>
            </w:r>
            <w:r w:rsidRPr="00380C82">
              <w:rPr>
                <w:b/>
                <w:color w:val="434343"/>
                <w:sz w:val="18"/>
                <w:lang w:val="fr-BE"/>
              </w:rPr>
              <w:t>pargne et placement</w:t>
            </w:r>
          </w:p>
          <w:p w14:paraId="7F0691FC" w14:textId="77777777" w:rsidR="00407B49" w:rsidRPr="00380C82" w:rsidRDefault="00407B49" w:rsidP="00BC6798">
            <w:pPr>
              <w:pStyle w:val="TableParagraph"/>
              <w:spacing w:before="126" w:line="297" w:lineRule="auto"/>
              <w:ind w:left="77" w:right="120"/>
              <w:rPr>
                <w:color w:val="434343"/>
                <w:w w:val="105"/>
                <w:sz w:val="18"/>
                <w:lang w:val="fr-BE"/>
              </w:rPr>
            </w:pPr>
            <w:r w:rsidRPr="00380C82">
              <w:rPr>
                <w:color w:val="434343"/>
                <w:sz w:val="18"/>
                <w:lang w:val="fr-BE"/>
              </w:rPr>
              <w:t>Motivé par l’incitant, la commission ou la rémunération, un intermédiaire peut proposer au client des assurance épargne et placement qui ne lui conviennent pas, par exemple au vu de sa capacité financière, de ses objectifs financiers, de son horizon d’investissement ou de son appétence au risque.</w:t>
            </w:r>
          </w:p>
        </w:tc>
        <w:tc>
          <w:tcPr>
            <w:tcW w:w="5040" w:type="dxa"/>
            <w:tcBorders>
              <w:top w:val="single" w:sz="8" w:space="0" w:color="C6C6C6"/>
              <w:bottom w:val="nil"/>
            </w:tcBorders>
          </w:tcPr>
          <w:p w14:paraId="3A1B6356" w14:textId="77777777" w:rsidR="002B523B" w:rsidRPr="00380C82" w:rsidRDefault="002B523B" w:rsidP="00D231BD">
            <w:pPr>
              <w:pStyle w:val="TableParagraph"/>
              <w:spacing w:before="126" w:line="297" w:lineRule="auto"/>
              <w:ind w:right="61"/>
              <w:rPr>
                <w:color w:val="434343"/>
                <w:w w:val="105"/>
                <w:sz w:val="18"/>
                <w:lang w:val="fr-BE"/>
              </w:rPr>
            </w:pPr>
          </w:p>
          <w:p w14:paraId="47BEBE92" w14:textId="77777777" w:rsidR="003630F5" w:rsidRPr="00380C82" w:rsidRDefault="00407B49" w:rsidP="00D231BD">
            <w:pPr>
              <w:pStyle w:val="TableParagraph"/>
              <w:spacing w:before="126" w:line="297" w:lineRule="auto"/>
              <w:ind w:right="61"/>
              <w:rPr>
                <w:color w:val="434343"/>
                <w:w w:val="105"/>
                <w:sz w:val="18"/>
                <w:lang w:val="fr-BE"/>
              </w:rPr>
            </w:pPr>
            <w:r w:rsidRPr="00380C82">
              <w:rPr>
                <w:color w:val="434343"/>
                <w:sz w:val="18"/>
                <w:lang w:val="fr-BE"/>
              </w:rPr>
              <w:t>Il existe des procédures que les intermédiaires et leurs collaborateurs doivent respecter afin de proposer  aux clients un “conseil adéquat”.</w:t>
            </w:r>
            <w:r w:rsidRPr="00380C82">
              <w:rPr>
                <w:lang w:val="fr-BE"/>
              </w:rPr>
              <w:t xml:space="preserve"> </w:t>
            </w:r>
          </w:p>
          <w:p w14:paraId="7BA1C931" w14:textId="77777777" w:rsidR="00407B49" w:rsidRPr="00380C82" w:rsidRDefault="00407B49" w:rsidP="00BC6798">
            <w:pPr>
              <w:pStyle w:val="TableParagraph"/>
              <w:spacing w:before="126" w:line="297" w:lineRule="auto"/>
              <w:ind w:right="61"/>
              <w:rPr>
                <w:color w:val="434343"/>
                <w:w w:val="105"/>
                <w:sz w:val="18"/>
                <w:lang w:val="fr-BE"/>
              </w:rPr>
            </w:pPr>
            <w:r w:rsidRPr="00380C82">
              <w:rPr>
                <w:color w:val="434343"/>
                <w:sz w:val="18"/>
                <w:lang w:val="fr-BE"/>
              </w:rPr>
              <w:t>Des outils tels que le profil de risque et le test de connaissance du produit doivent contribuer à faire en sorte que les clients ne souscrivent que des assurances épargne et placement qui sont 'adéquates' pour eux.</w:t>
            </w:r>
          </w:p>
          <w:p w14:paraId="08B05B0F" w14:textId="77777777" w:rsidR="007F4BBE" w:rsidRPr="00380C82" w:rsidRDefault="007F4BBE" w:rsidP="00BC6798">
            <w:pPr>
              <w:pStyle w:val="TableParagraph"/>
              <w:spacing w:before="126" w:line="297" w:lineRule="auto"/>
              <w:ind w:right="61"/>
              <w:rPr>
                <w:sz w:val="18"/>
                <w:lang w:val="fr-BE"/>
              </w:rPr>
            </w:pPr>
            <w:r w:rsidRPr="00380C82">
              <w:rPr>
                <w:color w:val="434343"/>
                <w:sz w:val="18"/>
                <w:lang w:val="fr-BE"/>
              </w:rPr>
              <w:t>Les commissions et autres rémunérations reçues ou payées par l'agence ne doivent jamais nuire à la qualité du service fourni au client.</w:t>
            </w:r>
          </w:p>
        </w:tc>
      </w:tr>
      <w:tr w:rsidR="00407B49" w:rsidRPr="00380C82" w14:paraId="3D521420" w14:textId="77777777" w:rsidTr="00BC6798">
        <w:trPr>
          <w:trHeight w:val="67"/>
        </w:trPr>
        <w:tc>
          <w:tcPr>
            <w:tcW w:w="5024" w:type="dxa"/>
            <w:tcBorders>
              <w:top w:val="nil"/>
            </w:tcBorders>
          </w:tcPr>
          <w:p w14:paraId="12926E60" w14:textId="77777777" w:rsidR="00407B49" w:rsidRPr="00380C82" w:rsidRDefault="00407B49" w:rsidP="00D231BD">
            <w:pPr>
              <w:pStyle w:val="TableParagraph"/>
              <w:spacing w:before="0"/>
              <w:ind w:left="0"/>
              <w:rPr>
                <w:rFonts w:ascii="Times New Roman"/>
                <w:sz w:val="18"/>
                <w:lang w:val="fr-BE"/>
              </w:rPr>
            </w:pPr>
          </w:p>
        </w:tc>
        <w:tc>
          <w:tcPr>
            <w:tcW w:w="5040" w:type="dxa"/>
            <w:tcBorders>
              <w:top w:val="nil"/>
            </w:tcBorders>
          </w:tcPr>
          <w:p w14:paraId="16A1193E" w14:textId="77777777" w:rsidR="00407B49" w:rsidRPr="00380C82" w:rsidRDefault="00407B49" w:rsidP="00A7317B">
            <w:pPr>
              <w:pStyle w:val="TableParagraph"/>
              <w:spacing w:before="24" w:line="297" w:lineRule="auto"/>
              <w:ind w:left="0" w:right="175"/>
              <w:rPr>
                <w:sz w:val="18"/>
                <w:lang w:val="fr-BE"/>
              </w:rPr>
            </w:pPr>
          </w:p>
        </w:tc>
      </w:tr>
      <w:tr w:rsidR="00407B49" w:rsidRPr="00380C82" w14:paraId="6D7E3C90" w14:textId="77777777" w:rsidTr="00933028">
        <w:trPr>
          <w:trHeight w:val="2249"/>
        </w:trPr>
        <w:tc>
          <w:tcPr>
            <w:tcW w:w="5024" w:type="dxa"/>
          </w:tcPr>
          <w:p w14:paraId="10DAD6BC" w14:textId="77777777" w:rsidR="00407B49" w:rsidRPr="00380C82" w:rsidRDefault="00407B49" w:rsidP="00D231BD">
            <w:pPr>
              <w:pStyle w:val="TableParagraph"/>
              <w:spacing w:before="129"/>
              <w:ind w:left="77"/>
              <w:rPr>
                <w:b/>
                <w:bCs/>
                <w:sz w:val="18"/>
                <w:lang w:val="fr-BE"/>
              </w:rPr>
            </w:pPr>
            <w:r w:rsidRPr="00380C82">
              <w:rPr>
                <w:b/>
                <w:color w:val="434343"/>
                <w:sz w:val="18"/>
                <w:lang w:val="fr-BE"/>
              </w:rPr>
              <w:t>Inégalité de traitement des clients en cas de sinistre</w:t>
            </w:r>
          </w:p>
          <w:p w14:paraId="366CAC3C" w14:textId="77777777" w:rsidR="00407B49" w:rsidRPr="00380C82" w:rsidRDefault="00407B49" w:rsidP="00D231BD">
            <w:pPr>
              <w:pStyle w:val="TableParagraph"/>
              <w:spacing w:before="200" w:line="297" w:lineRule="auto"/>
              <w:ind w:left="77" w:right="173"/>
              <w:rPr>
                <w:sz w:val="18"/>
                <w:lang w:val="fr-BE"/>
              </w:rPr>
            </w:pPr>
            <w:r w:rsidRPr="00380C82">
              <w:rPr>
                <w:color w:val="434343"/>
                <w:sz w:val="18"/>
                <w:lang w:val="fr-BE"/>
              </w:rPr>
              <w:t>En cas de sinistre entre clients KBC, le client dont les dommages sont les moins importants, ou celui dont le profil est le plus intéressant commercialement, pourrait être indemnisé au détriment de l’autre.</w:t>
            </w:r>
          </w:p>
        </w:tc>
        <w:tc>
          <w:tcPr>
            <w:tcW w:w="5040" w:type="dxa"/>
          </w:tcPr>
          <w:p w14:paraId="02184DA5" w14:textId="77777777" w:rsidR="00BC6798" w:rsidRPr="00380C82" w:rsidRDefault="00BC6798" w:rsidP="00D231BD">
            <w:pPr>
              <w:pStyle w:val="TableParagraph"/>
              <w:spacing w:before="129" w:line="297" w:lineRule="auto"/>
              <w:ind w:right="168"/>
              <w:rPr>
                <w:color w:val="434343"/>
                <w:w w:val="105"/>
                <w:sz w:val="18"/>
                <w:lang w:val="fr-BE"/>
              </w:rPr>
            </w:pPr>
          </w:p>
          <w:p w14:paraId="7967703B" w14:textId="77777777" w:rsidR="00BC6798" w:rsidRPr="00380C82" w:rsidRDefault="00BC6798" w:rsidP="00BC6798">
            <w:pPr>
              <w:pStyle w:val="TableParagraph"/>
              <w:spacing w:before="128" w:line="297" w:lineRule="auto"/>
              <w:rPr>
                <w:color w:val="434343"/>
                <w:w w:val="105"/>
                <w:sz w:val="18"/>
                <w:lang w:val="fr-BE"/>
              </w:rPr>
            </w:pPr>
            <w:r w:rsidRPr="00380C82">
              <w:rPr>
                <w:color w:val="434343"/>
                <w:sz w:val="18"/>
                <w:lang w:val="fr-BE"/>
              </w:rPr>
              <w:t>L'agence suit pleinement l'approche de KBC Assurances:</w:t>
            </w:r>
          </w:p>
          <w:p w14:paraId="1049779B" w14:textId="77777777" w:rsidR="00407B49" w:rsidRPr="00380C82" w:rsidRDefault="00407B49" w:rsidP="00BC6798">
            <w:pPr>
              <w:pStyle w:val="TableParagraph"/>
              <w:spacing w:before="128" w:line="297" w:lineRule="auto"/>
              <w:rPr>
                <w:color w:val="434343"/>
                <w:w w:val="105"/>
                <w:sz w:val="18"/>
                <w:lang w:val="fr-BE"/>
              </w:rPr>
            </w:pPr>
            <w:r w:rsidRPr="00380C82">
              <w:rPr>
                <w:color w:val="434343"/>
                <w:sz w:val="18"/>
                <w:lang w:val="fr-BE"/>
              </w:rPr>
              <w:t>Le principe est l'application correcte des conditions de police qui ont été établies en vue d'éviter les conflits d'intérêts.</w:t>
            </w:r>
            <w:r w:rsidRPr="00380C82">
              <w:rPr>
                <w:color w:val="434343"/>
                <w:w w:val="105"/>
                <w:sz w:val="18"/>
                <w:lang w:val="fr-BE"/>
              </w:rPr>
              <w:t xml:space="preserve"> </w:t>
            </w:r>
            <w:r w:rsidRPr="00380C82">
              <w:rPr>
                <w:color w:val="434343"/>
                <w:sz w:val="18"/>
                <w:lang w:val="fr-BE"/>
              </w:rPr>
              <w:t>On peut citer comme exemples la clause d'objectivité (en protection juridique) et le droit à un troisième expert pour évaluer les dommages (en assurance incendie).</w:t>
            </w:r>
          </w:p>
        </w:tc>
      </w:tr>
      <w:tr w:rsidR="00407B49" w:rsidRPr="00380C82" w14:paraId="35600B43" w14:textId="77777777" w:rsidTr="00933028">
        <w:trPr>
          <w:trHeight w:val="1980"/>
        </w:trPr>
        <w:tc>
          <w:tcPr>
            <w:tcW w:w="5024" w:type="dxa"/>
          </w:tcPr>
          <w:p w14:paraId="1EE6568D" w14:textId="77777777" w:rsidR="00407B49" w:rsidRPr="00380C82" w:rsidRDefault="00407B49" w:rsidP="00D231BD">
            <w:pPr>
              <w:pStyle w:val="TableParagraph"/>
              <w:spacing w:before="103" w:line="247" w:lineRule="auto"/>
              <w:ind w:left="77" w:right="593"/>
              <w:rPr>
                <w:sz w:val="18"/>
                <w:lang w:val="fr-BE"/>
              </w:rPr>
            </w:pPr>
            <w:r w:rsidRPr="00380C82">
              <w:rPr>
                <w:color w:val="434343"/>
                <w:sz w:val="18"/>
                <w:lang w:val="fr-BE"/>
              </w:rPr>
              <w:t>Pour l’acceptation, il existe un risque que les clients ne soient pas traités de manière égale, par exemple parce que certains disposent d’un profil plus intéressant commercialement.</w:t>
            </w:r>
          </w:p>
        </w:tc>
        <w:tc>
          <w:tcPr>
            <w:tcW w:w="5040" w:type="dxa"/>
          </w:tcPr>
          <w:p w14:paraId="05932AFB" w14:textId="77777777" w:rsidR="000F124B" w:rsidRPr="00380C82" w:rsidRDefault="000F124B" w:rsidP="00D231BD">
            <w:pPr>
              <w:pStyle w:val="TableParagraph"/>
              <w:spacing w:before="128" w:line="297" w:lineRule="auto"/>
              <w:rPr>
                <w:color w:val="434343"/>
                <w:w w:val="105"/>
                <w:sz w:val="18"/>
                <w:lang w:val="fr-BE"/>
              </w:rPr>
            </w:pPr>
            <w:r w:rsidRPr="00380C82">
              <w:rPr>
                <w:color w:val="434343"/>
                <w:sz w:val="18"/>
                <w:lang w:val="fr-BE"/>
              </w:rPr>
              <w:t>L'agence suit pleinement l'approche de KBC Assurances:</w:t>
            </w:r>
          </w:p>
          <w:p w14:paraId="79E484CB" w14:textId="77777777" w:rsidR="00407B49" w:rsidRPr="00380C82" w:rsidRDefault="00407B49" w:rsidP="00D231BD">
            <w:pPr>
              <w:pStyle w:val="TableParagraph"/>
              <w:spacing w:before="128" w:line="297" w:lineRule="auto"/>
              <w:rPr>
                <w:sz w:val="18"/>
                <w:lang w:val="fr-BE"/>
              </w:rPr>
            </w:pPr>
            <w:r w:rsidRPr="00380C82">
              <w:rPr>
                <w:color w:val="434343"/>
                <w:sz w:val="18"/>
                <w:lang w:val="fr-BE"/>
              </w:rPr>
              <w:t>Principe de l’application correcte de directives d’acceptation claires, avec des règles relatives aux surprimes, aux exclusions, etc., valables pour tous les clients.</w:t>
            </w:r>
          </w:p>
          <w:p w14:paraId="4EC766FE" w14:textId="77777777" w:rsidR="00BC6798" w:rsidRPr="00380C82" w:rsidRDefault="00BC6798" w:rsidP="00D231BD">
            <w:pPr>
              <w:pStyle w:val="TableParagraph"/>
              <w:spacing w:line="292" w:lineRule="auto"/>
              <w:ind w:right="454"/>
              <w:rPr>
                <w:color w:val="434343"/>
                <w:w w:val="105"/>
                <w:sz w:val="18"/>
                <w:lang w:val="fr-BE"/>
              </w:rPr>
            </w:pPr>
          </w:p>
          <w:p w14:paraId="52C6F2DE" w14:textId="77777777" w:rsidR="00407B49" w:rsidRPr="00380C82" w:rsidRDefault="000F124B" w:rsidP="00D231BD">
            <w:pPr>
              <w:pStyle w:val="TableParagraph"/>
              <w:spacing w:line="292" w:lineRule="auto"/>
              <w:ind w:right="454"/>
              <w:rPr>
                <w:sz w:val="18"/>
                <w:lang w:val="fr-BE"/>
              </w:rPr>
            </w:pPr>
            <w:r w:rsidRPr="00380C82">
              <w:rPr>
                <w:color w:val="434343"/>
                <w:sz w:val="18"/>
                <w:lang w:val="fr-BE"/>
              </w:rPr>
              <w:t>Les règles interdisant le traitement des affaires personnelles ou des affaires des parents au 1</w:t>
            </w:r>
            <w:r w:rsidRPr="00380C82">
              <w:rPr>
                <w:color w:val="434343"/>
                <w:position w:val="6"/>
                <w:sz w:val="15"/>
                <w:lang w:val="fr-BE"/>
              </w:rPr>
              <w:t>er</w:t>
            </w:r>
            <w:r w:rsidRPr="00380C82">
              <w:rPr>
                <w:color w:val="434343"/>
                <w:sz w:val="18"/>
                <w:lang w:val="fr-BE"/>
              </w:rPr>
              <w:t xml:space="preserve"> degré sont connues de tous les collaborateurs de l'agence; elles doivent être respectées et contrôlées.</w:t>
            </w:r>
          </w:p>
        </w:tc>
      </w:tr>
      <w:tr w:rsidR="00407B49" w:rsidRPr="00380C82" w14:paraId="7A3370D0" w14:textId="77777777" w:rsidTr="00933028">
        <w:trPr>
          <w:trHeight w:val="1169"/>
        </w:trPr>
        <w:tc>
          <w:tcPr>
            <w:tcW w:w="5024" w:type="dxa"/>
          </w:tcPr>
          <w:p w14:paraId="409CD04C" w14:textId="77777777" w:rsidR="00BC6798" w:rsidRPr="00380C82" w:rsidRDefault="00BC6798" w:rsidP="00D231BD">
            <w:pPr>
              <w:pStyle w:val="TableParagraph"/>
              <w:spacing w:before="99" w:line="247" w:lineRule="auto"/>
              <w:ind w:left="77" w:right="78"/>
              <w:rPr>
                <w:b/>
                <w:bCs/>
                <w:color w:val="434343"/>
                <w:w w:val="105"/>
                <w:sz w:val="18"/>
                <w:lang w:val="fr-BE"/>
              </w:rPr>
            </w:pPr>
            <w:r w:rsidRPr="00380C82">
              <w:rPr>
                <w:b/>
                <w:color w:val="434343"/>
                <w:sz w:val="18"/>
                <w:lang w:val="fr-BE"/>
              </w:rPr>
              <w:t>Arbitrage des assurances épargne et placement en raison d'une rémunération supplémentaire</w:t>
            </w:r>
          </w:p>
          <w:p w14:paraId="5AEFCDF9" w14:textId="77777777" w:rsidR="00407B49" w:rsidRPr="00380C82" w:rsidRDefault="00407B49" w:rsidP="00D231BD">
            <w:pPr>
              <w:pStyle w:val="TableParagraph"/>
              <w:spacing w:before="99" w:line="247" w:lineRule="auto"/>
              <w:ind w:left="77" w:right="78"/>
              <w:rPr>
                <w:sz w:val="18"/>
                <w:highlight w:val="yellow"/>
                <w:lang w:val="fr-BE"/>
              </w:rPr>
            </w:pPr>
            <w:r w:rsidRPr="00380C82">
              <w:rPr>
                <w:color w:val="434343"/>
                <w:sz w:val="18"/>
                <w:lang w:val="fr-BE"/>
              </w:rPr>
              <w:t>En ce qui concerne les assurances Épargne et placement, l’intermédiaire pourrait être tenté de conseiller au client de remplacer des produits en cours par d’autres, dans le but de générer une commission supplémentaire.</w:t>
            </w:r>
          </w:p>
        </w:tc>
        <w:tc>
          <w:tcPr>
            <w:tcW w:w="5040" w:type="dxa"/>
          </w:tcPr>
          <w:p w14:paraId="3CBDA58B" w14:textId="77777777" w:rsidR="000F124B" w:rsidRPr="00380C82" w:rsidRDefault="000F124B" w:rsidP="00D231BD">
            <w:pPr>
              <w:pStyle w:val="TableParagraph"/>
              <w:spacing w:before="99" w:line="247" w:lineRule="auto"/>
              <w:ind w:right="533"/>
              <w:rPr>
                <w:color w:val="434343"/>
                <w:w w:val="105"/>
                <w:sz w:val="18"/>
                <w:lang w:val="fr-BE"/>
              </w:rPr>
            </w:pPr>
            <w:r w:rsidRPr="00380C82">
              <w:rPr>
                <w:color w:val="434343"/>
                <w:sz w:val="18"/>
                <w:lang w:val="fr-BE"/>
              </w:rPr>
              <w:t>L'agence suit pleinement l'approche de KBC Assurances:</w:t>
            </w:r>
          </w:p>
          <w:p w14:paraId="5284A867" w14:textId="77777777" w:rsidR="000F124B" w:rsidRPr="00380C82" w:rsidRDefault="00407B49" w:rsidP="00D231BD">
            <w:pPr>
              <w:pStyle w:val="TableParagraph"/>
              <w:spacing w:before="99" w:line="247" w:lineRule="auto"/>
              <w:ind w:right="533"/>
              <w:rPr>
                <w:color w:val="434343"/>
                <w:w w:val="105"/>
                <w:sz w:val="18"/>
                <w:lang w:val="fr-BE"/>
              </w:rPr>
            </w:pPr>
            <w:r w:rsidRPr="00380C82">
              <w:rPr>
                <w:color w:val="434343"/>
                <w:sz w:val="18"/>
                <w:lang w:val="fr-BE"/>
              </w:rPr>
              <w:t>Des instructions spéciales ont été publiées et un cadre d'arbitrage a été mis en place.</w:t>
            </w:r>
          </w:p>
          <w:p w14:paraId="463D4844" w14:textId="77777777" w:rsidR="000F124B" w:rsidRPr="00380C82" w:rsidRDefault="000F124B" w:rsidP="00D231BD">
            <w:pPr>
              <w:pStyle w:val="TableParagraph"/>
              <w:spacing w:before="99" w:line="247" w:lineRule="auto"/>
              <w:ind w:right="533"/>
              <w:rPr>
                <w:color w:val="434343"/>
                <w:w w:val="105"/>
                <w:sz w:val="18"/>
                <w:lang w:val="fr-BE"/>
              </w:rPr>
            </w:pPr>
            <w:r w:rsidRPr="00380C82">
              <w:rPr>
                <w:color w:val="434343"/>
                <w:sz w:val="18"/>
                <w:lang w:val="fr-BE"/>
              </w:rPr>
              <w:t>Concrètement, pendant la procédure de conseil, des options sont prévues dans le système pour justifier un éventuel arbitrage.</w:t>
            </w:r>
            <w:r w:rsidRPr="00380C82">
              <w:rPr>
                <w:color w:val="434343"/>
                <w:w w:val="105"/>
                <w:sz w:val="18"/>
                <w:lang w:val="fr-BE"/>
              </w:rPr>
              <w:t xml:space="preserve"> </w:t>
            </w:r>
            <w:r w:rsidRPr="00380C82">
              <w:rPr>
                <w:color w:val="434343"/>
                <w:sz w:val="18"/>
                <w:lang w:val="fr-BE"/>
              </w:rPr>
              <w:t>Le collaborateur peut y sélectionner la bonne option, qui figurera également reprise dans l'avis écrit que le client reçoit.</w:t>
            </w:r>
          </w:p>
          <w:p w14:paraId="380A322B" w14:textId="77777777" w:rsidR="00407B49" w:rsidRPr="00380C82" w:rsidRDefault="00407B49" w:rsidP="00D231BD">
            <w:pPr>
              <w:pStyle w:val="TableParagraph"/>
              <w:spacing w:before="99" w:line="247" w:lineRule="auto"/>
              <w:ind w:right="533"/>
              <w:rPr>
                <w:sz w:val="18"/>
                <w:lang w:val="fr-BE"/>
              </w:rPr>
            </w:pPr>
          </w:p>
        </w:tc>
      </w:tr>
      <w:tr w:rsidR="00407B49" w:rsidRPr="00380C82" w14:paraId="0CB23E0E" w14:textId="77777777" w:rsidTr="00933028">
        <w:trPr>
          <w:trHeight w:val="2535"/>
        </w:trPr>
        <w:tc>
          <w:tcPr>
            <w:tcW w:w="5024" w:type="dxa"/>
          </w:tcPr>
          <w:p w14:paraId="227BC98F" w14:textId="77777777" w:rsidR="000E43F4" w:rsidRPr="00380C82" w:rsidRDefault="000E43F4" w:rsidP="00D231BD">
            <w:pPr>
              <w:pStyle w:val="TableParagraph"/>
              <w:spacing w:before="124" w:line="297" w:lineRule="auto"/>
              <w:ind w:left="77" w:right="189"/>
              <w:rPr>
                <w:b/>
                <w:bCs/>
                <w:color w:val="434343"/>
                <w:w w:val="105"/>
                <w:sz w:val="18"/>
                <w:lang w:val="fr-BE"/>
              </w:rPr>
            </w:pPr>
            <w:r w:rsidRPr="00380C82">
              <w:rPr>
                <w:b/>
                <w:color w:val="434343"/>
                <w:sz w:val="18"/>
                <w:lang w:val="fr-BE"/>
              </w:rPr>
              <w:lastRenderedPageBreak/>
              <w:t>Politique en matière de cadeaux</w:t>
            </w:r>
          </w:p>
          <w:p w14:paraId="01F03F4E" w14:textId="77777777" w:rsidR="00407B49" w:rsidRPr="00380C82" w:rsidRDefault="000E43F4" w:rsidP="000E43F4">
            <w:pPr>
              <w:pStyle w:val="TableParagraph"/>
              <w:spacing w:before="124" w:line="297" w:lineRule="auto"/>
              <w:ind w:left="77" w:right="189"/>
              <w:rPr>
                <w:color w:val="434343"/>
                <w:spacing w:val="-13"/>
                <w:w w:val="105"/>
                <w:sz w:val="18"/>
                <w:lang w:val="fr-BE"/>
              </w:rPr>
            </w:pPr>
            <w:r w:rsidRPr="00380C82">
              <w:rPr>
                <w:color w:val="434343"/>
                <w:sz w:val="18"/>
                <w:lang w:val="fr-BE"/>
              </w:rPr>
              <w:t>L'agent ou les collaborateurs peuvent recevoir de clients ou d'autres parties un cadeau ou un présent, en espèces ou en nature, qui menace leur indépendance ou donne cette impression.</w:t>
            </w:r>
            <w:r w:rsidRPr="00380C82">
              <w:rPr>
                <w:color w:val="434343"/>
                <w:w w:val="105"/>
                <w:sz w:val="18"/>
                <w:lang w:val="fr-BE"/>
              </w:rPr>
              <w:t xml:space="preserve">  </w:t>
            </w:r>
            <w:r w:rsidRPr="00380C82">
              <w:rPr>
                <w:color w:val="434343"/>
                <w:sz w:val="18"/>
                <w:lang w:val="fr-BE"/>
              </w:rPr>
              <w:t>Les intérêts de certains clients peuvent ainsi (sembler) primer sur ceux d'autres clients.</w:t>
            </w:r>
          </w:p>
        </w:tc>
        <w:tc>
          <w:tcPr>
            <w:tcW w:w="5040" w:type="dxa"/>
          </w:tcPr>
          <w:p w14:paraId="78B94A55" w14:textId="77777777" w:rsidR="000E43F4" w:rsidRPr="00380C82" w:rsidRDefault="000E43F4" w:rsidP="00D231BD">
            <w:pPr>
              <w:pStyle w:val="TableParagraph"/>
              <w:spacing w:before="124"/>
              <w:rPr>
                <w:color w:val="434343"/>
                <w:w w:val="105"/>
                <w:sz w:val="18"/>
                <w:lang w:val="fr-BE"/>
              </w:rPr>
            </w:pPr>
          </w:p>
          <w:p w14:paraId="77658528" w14:textId="77777777" w:rsidR="00407B49" w:rsidRPr="00380C82" w:rsidRDefault="00163AB4" w:rsidP="00C4504A">
            <w:pPr>
              <w:pStyle w:val="TableParagraph"/>
              <w:spacing w:before="124"/>
              <w:rPr>
                <w:color w:val="434343"/>
                <w:w w:val="105"/>
                <w:sz w:val="18"/>
                <w:lang w:val="fr-BE"/>
              </w:rPr>
            </w:pPr>
            <w:r w:rsidRPr="00380C82">
              <w:rPr>
                <w:color w:val="434343"/>
                <w:sz w:val="18"/>
                <w:lang w:val="fr-BE"/>
              </w:rPr>
              <w:t>Au sein de l'agence, une politique des cadeaux doit être instaurée, pour définir les conditions dans lesquelles les cadeaux et les avantages peuvent ou non être acceptés ou accordés; la procédure avec les étapes à suivre par l'agent et tous les collaborateurs lorsqu'ils acceptent ou octroient des cadeaux et des avantages doit y être également définie.</w:t>
            </w:r>
            <w:r w:rsidRPr="00380C82">
              <w:rPr>
                <w:lang w:val="fr-BE"/>
              </w:rPr>
              <w:t xml:space="preserve"> </w:t>
            </w:r>
          </w:p>
        </w:tc>
      </w:tr>
      <w:tr w:rsidR="00407B49" w:rsidRPr="00380C82" w14:paraId="463D19F3" w14:textId="77777777" w:rsidTr="00933028">
        <w:trPr>
          <w:trHeight w:val="1170"/>
        </w:trPr>
        <w:tc>
          <w:tcPr>
            <w:tcW w:w="5024" w:type="dxa"/>
          </w:tcPr>
          <w:p w14:paraId="2D034F91" w14:textId="77777777" w:rsidR="00C4504A" w:rsidRPr="00380C82" w:rsidRDefault="00C4504A" w:rsidP="00D231BD">
            <w:pPr>
              <w:pStyle w:val="TableParagraph"/>
              <w:spacing w:before="109" w:line="247" w:lineRule="auto"/>
              <w:ind w:left="77" w:right="165"/>
              <w:rPr>
                <w:b/>
                <w:bCs/>
                <w:color w:val="434343"/>
                <w:w w:val="105"/>
                <w:sz w:val="18"/>
                <w:lang w:val="fr-BE"/>
              </w:rPr>
            </w:pPr>
            <w:r w:rsidRPr="00380C82">
              <w:rPr>
                <w:b/>
                <w:color w:val="434343"/>
                <w:sz w:val="18"/>
                <w:lang w:val="fr-BE"/>
              </w:rPr>
              <w:t>Sélection des contre-experts en cas de sinistres</w:t>
            </w:r>
          </w:p>
          <w:p w14:paraId="73103528" w14:textId="77777777" w:rsidR="00407B49" w:rsidRPr="00380C82" w:rsidRDefault="00407B49" w:rsidP="00D231BD">
            <w:pPr>
              <w:pStyle w:val="TableParagraph"/>
              <w:spacing w:before="109" w:line="247" w:lineRule="auto"/>
              <w:ind w:left="77" w:right="165"/>
              <w:rPr>
                <w:sz w:val="18"/>
                <w:lang w:val="fr-BE"/>
              </w:rPr>
            </w:pPr>
            <w:r w:rsidRPr="00380C82">
              <w:rPr>
                <w:color w:val="434343"/>
                <w:sz w:val="18"/>
                <w:lang w:val="fr-BE"/>
              </w:rPr>
              <w:t>Dans le cadre du règlement des sinistres, il est possible que le client demande conseil à l'agent ou à un collaborateur sur le choix d'un expert, qu'il choisisse le contre-expert qui lui est recommandé par son agent ou son collaborateur, et que ce contre-expert souhaite offrir une compensation financière ou non à l'agent pour cela.</w:t>
            </w:r>
          </w:p>
        </w:tc>
        <w:tc>
          <w:tcPr>
            <w:tcW w:w="5040" w:type="dxa"/>
          </w:tcPr>
          <w:p w14:paraId="4FD4244F" w14:textId="77777777" w:rsidR="00C4504A" w:rsidRPr="00380C82" w:rsidRDefault="00C4504A" w:rsidP="00D231BD">
            <w:pPr>
              <w:pStyle w:val="TableParagraph"/>
              <w:spacing w:before="109" w:line="247" w:lineRule="auto"/>
              <w:ind w:right="139"/>
              <w:jc w:val="both"/>
              <w:rPr>
                <w:color w:val="434343"/>
                <w:w w:val="105"/>
                <w:sz w:val="18"/>
                <w:lang w:val="fr-BE"/>
              </w:rPr>
            </w:pPr>
          </w:p>
          <w:p w14:paraId="1881D061" w14:textId="77777777" w:rsidR="00F609E3" w:rsidRPr="00380C82" w:rsidRDefault="00F609E3" w:rsidP="00F609E3">
            <w:pPr>
              <w:pStyle w:val="TableParagraph"/>
              <w:spacing w:before="109" w:line="247" w:lineRule="auto"/>
              <w:ind w:right="139"/>
              <w:jc w:val="both"/>
              <w:rPr>
                <w:color w:val="434343"/>
                <w:w w:val="105"/>
                <w:sz w:val="18"/>
                <w:lang w:val="fr-BE"/>
              </w:rPr>
            </w:pPr>
            <w:r w:rsidRPr="00380C82">
              <w:rPr>
                <w:color w:val="434343"/>
                <w:sz w:val="18"/>
                <w:lang w:val="fr-BE"/>
              </w:rPr>
              <w:t>Il est important que l'agence puisse conseiller le client de manière objective, sans susciter un quelconque soupçon de conflit d'intérêts.</w:t>
            </w:r>
            <w:r w:rsidRPr="00380C82">
              <w:rPr>
                <w:lang w:val="fr-BE"/>
              </w:rPr>
              <w:t xml:space="preserve"> </w:t>
            </w:r>
          </w:p>
          <w:p w14:paraId="4723DF5F" w14:textId="77777777" w:rsidR="00407B49" w:rsidRPr="00380C82" w:rsidRDefault="00407B49" w:rsidP="00D231BD">
            <w:pPr>
              <w:pStyle w:val="TableParagraph"/>
              <w:spacing w:before="109" w:line="247" w:lineRule="auto"/>
              <w:ind w:right="139"/>
              <w:jc w:val="both"/>
              <w:rPr>
                <w:sz w:val="18"/>
                <w:lang w:val="fr-BE"/>
              </w:rPr>
            </w:pPr>
            <w:r w:rsidRPr="00380C82">
              <w:rPr>
                <w:color w:val="434343"/>
                <w:sz w:val="18"/>
                <w:lang w:val="fr-BE"/>
              </w:rPr>
              <w:t>Compte tenu du fait qu'une telle compensation financière ne profite pas au service fourni au client, la directive est que ni l'agence, ni l'agent, ni aucun des collaborateurs de l'agence ne peut accepter une telle compensation, financière ou non.</w:t>
            </w:r>
          </w:p>
        </w:tc>
      </w:tr>
      <w:tr w:rsidR="00407B49" w:rsidRPr="00380C82" w14:paraId="043D896E" w14:textId="77777777" w:rsidTr="00933028">
        <w:trPr>
          <w:trHeight w:val="1170"/>
        </w:trPr>
        <w:tc>
          <w:tcPr>
            <w:tcW w:w="5024" w:type="dxa"/>
          </w:tcPr>
          <w:p w14:paraId="31196255" w14:textId="77777777" w:rsidR="00C4504A" w:rsidRPr="00380C82" w:rsidRDefault="00DC162F" w:rsidP="00C4504A">
            <w:pPr>
              <w:pStyle w:val="TableParagraph"/>
              <w:spacing w:before="109" w:line="247" w:lineRule="auto"/>
              <w:ind w:left="77" w:right="165"/>
              <w:rPr>
                <w:b/>
                <w:bCs/>
                <w:color w:val="434343"/>
                <w:w w:val="105"/>
                <w:sz w:val="18"/>
                <w:lang w:val="fr-BE"/>
              </w:rPr>
            </w:pPr>
            <w:r w:rsidRPr="00380C82">
              <w:rPr>
                <w:lang w:val="fr-BE"/>
              </w:rPr>
              <w:t xml:space="preserve"> </w:t>
            </w:r>
            <w:r w:rsidRPr="00380C82">
              <w:rPr>
                <w:b/>
                <w:color w:val="434343"/>
                <w:sz w:val="18"/>
                <w:lang w:val="fr-BE"/>
              </w:rPr>
              <w:t>Choix de l'entrepreneur en cas de sinistre</w:t>
            </w:r>
          </w:p>
          <w:p w14:paraId="35DE35AA" w14:textId="77777777" w:rsidR="00C4504A" w:rsidRPr="00380C82" w:rsidRDefault="00DC162F" w:rsidP="00DC162F">
            <w:pPr>
              <w:pStyle w:val="TableParagraph"/>
              <w:spacing w:before="109" w:line="247" w:lineRule="auto"/>
              <w:ind w:left="0" w:right="165"/>
              <w:rPr>
                <w:color w:val="434343"/>
                <w:w w:val="105"/>
                <w:sz w:val="18"/>
                <w:lang w:val="fr-BE"/>
              </w:rPr>
            </w:pPr>
            <w:r w:rsidRPr="00380C82">
              <w:rPr>
                <w:color w:val="434343"/>
                <w:sz w:val="18"/>
                <w:lang w:val="fr-BE"/>
              </w:rPr>
              <w:t>En cas de sinistre, il est souvent possible pour le client d'opter pour une indemnisation ou pour une réparation en nature.</w:t>
            </w:r>
            <w:r w:rsidRPr="00380C82">
              <w:rPr>
                <w:color w:val="434343"/>
                <w:w w:val="105"/>
                <w:sz w:val="18"/>
                <w:lang w:val="fr-BE"/>
              </w:rPr>
              <w:t xml:space="preserve"> </w:t>
            </w:r>
            <w:r w:rsidRPr="00380C82">
              <w:rPr>
                <w:color w:val="434343"/>
                <w:sz w:val="18"/>
                <w:lang w:val="fr-BE"/>
              </w:rPr>
              <w:t>Le client demande régulièrement l'avis de l'agent à ce propos.</w:t>
            </w:r>
          </w:p>
          <w:p w14:paraId="28BD8BFB" w14:textId="77777777" w:rsidR="00407B49" w:rsidRPr="00380C82" w:rsidRDefault="00C4504A" w:rsidP="00DC162F">
            <w:pPr>
              <w:pStyle w:val="TableParagraph"/>
              <w:spacing w:before="109" w:line="247" w:lineRule="auto"/>
              <w:ind w:left="0" w:right="165"/>
              <w:rPr>
                <w:color w:val="434343"/>
                <w:w w:val="105"/>
                <w:sz w:val="18"/>
                <w:lang w:val="fr-BE"/>
              </w:rPr>
            </w:pPr>
            <w:r w:rsidRPr="00380C82">
              <w:rPr>
                <w:color w:val="434343"/>
                <w:sz w:val="18"/>
                <w:lang w:val="fr-BE"/>
              </w:rPr>
              <w:t>Pour une réparation en nature, un réparateur peut être désigné au sein du réseau RAMI (coopération avec KBC Assurances).</w:t>
            </w:r>
            <w:r w:rsidRPr="00380C82">
              <w:rPr>
                <w:lang w:val="fr-BE"/>
              </w:rPr>
              <w:t xml:space="preserve">  </w:t>
            </w:r>
          </w:p>
          <w:p w14:paraId="0AAFF221" w14:textId="77777777" w:rsidR="002D0EE5" w:rsidRPr="00380C82" w:rsidRDefault="00C4504A" w:rsidP="00DC162F">
            <w:pPr>
              <w:pStyle w:val="TableParagraph"/>
              <w:spacing w:before="109" w:line="247" w:lineRule="auto"/>
              <w:ind w:left="0" w:right="165"/>
              <w:rPr>
                <w:color w:val="434343"/>
                <w:w w:val="105"/>
                <w:sz w:val="18"/>
                <w:lang w:val="fr-BE"/>
              </w:rPr>
            </w:pPr>
            <w:r w:rsidRPr="00380C82">
              <w:rPr>
                <w:color w:val="434343"/>
                <w:sz w:val="18"/>
                <w:lang w:val="fr-BE"/>
              </w:rPr>
              <w:t>L'agent pourrait également créer ou participer lui-même à une telle entreprise de réparation, puis conseiller aux clients d'opter pour une indemnisation et de faire réparer les travaux par son entreprise de réparation.</w:t>
            </w:r>
            <w:r w:rsidRPr="00380C82">
              <w:rPr>
                <w:lang w:val="fr-BE"/>
              </w:rPr>
              <w:t xml:space="preserve"> </w:t>
            </w:r>
          </w:p>
          <w:p w14:paraId="1AE89C94" w14:textId="77777777" w:rsidR="00C4504A" w:rsidRPr="00380C82" w:rsidRDefault="002D0EE5" w:rsidP="00DC162F">
            <w:pPr>
              <w:pStyle w:val="TableParagraph"/>
              <w:spacing w:before="109" w:line="247" w:lineRule="auto"/>
              <w:ind w:left="0" w:right="165"/>
              <w:rPr>
                <w:color w:val="434343"/>
                <w:w w:val="105"/>
                <w:sz w:val="18"/>
                <w:lang w:val="fr-BE"/>
              </w:rPr>
            </w:pPr>
            <w:r w:rsidRPr="00380C82">
              <w:rPr>
                <w:color w:val="434343"/>
                <w:sz w:val="18"/>
                <w:lang w:val="fr-BE"/>
              </w:rPr>
              <w:t>Le client pourrait également demander à l'agent des conseils sur le choix d'un entrepreneur, puis choisir cet entrepreneur, ce dernier souhaitant indemniser l'agent (financièrement ou non) pour cela.</w:t>
            </w:r>
          </w:p>
        </w:tc>
        <w:tc>
          <w:tcPr>
            <w:tcW w:w="5040" w:type="dxa"/>
          </w:tcPr>
          <w:p w14:paraId="68CBA345" w14:textId="77777777" w:rsidR="009C2CB8" w:rsidRPr="00380C82" w:rsidRDefault="009C2CB8" w:rsidP="00D231BD">
            <w:pPr>
              <w:pStyle w:val="TableParagraph"/>
              <w:spacing w:before="109" w:line="247" w:lineRule="auto"/>
              <w:ind w:right="139"/>
              <w:jc w:val="both"/>
              <w:rPr>
                <w:color w:val="434343"/>
                <w:w w:val="105"/>
                <w:sz w:val="18"/>
                <w:lang w:val="fr-BE"/>
              </w:rPr>
            </w:pPr>
          </w:p>
          <w:p w14:paraId="67436F2C" w14:textId="77777777" w:rsidR="00FD76C8" w:rsidRPr="00380C82" w:rsidRDefault="00DC162F" w:rsidP="00D231BD">
            <w:pPr>
              <w:pStyle w:val="TableParagraph"/>
              <w:spacing w:before="109" w:line="247" w:lineRule="auto"/>
              <w:ind w:right="139"/>
              <w:jc w:val="both"/>
              <w:rPr>
                <w:color w:val="434343"/>
                <w:w w:val="105"/>
                <w:sz w:val="18"/>
                <w:lang w:val="fr-BE"/>
              </w:rPr>
            </w:pPr>
            <w:r w:rsidRPr="00380C82">
              <w:rPr>
                <w:color w:val="434343"/>
                <w:sz w:val="18"/>
                <w:lang w:val="fr-BE"/>
              </w:rPr>
              <w:t>Il est important que l'agence puisse conseiller le client de manière objective, sans susciter un quelconque soupçon de conflit d'intérêts.</w:t>
            </w:r>
            <w:r w:rsidRPr="00380C82">
              <w:rPr>
                <w:lang w:val="fr-BE"/>
              </w:rPr>
              <w:t xml:space="preserve"> </w:t>
            </w:r>
          </w:p>
          <w:p w14:paraId="210CD469" w14:textId="77777777" w:rsidR="00407B49" w:rsidRPr="00380C82" w:rsidRDefault="00FD76C8" w:rsidP="00D231BD">
            <w:pPr>
              <w:pStyle w:val="TableParagraph"/>
              <w:spacing w:before="109" w:line="247" w:lineRule="auto"/>
              <w:ind w:right="139"/>
              <w:jc w:val="both"/>
              <w:rPr>
                <w:color w:val="434343"/>
                <w:w w:val="105"/>
                <w:sz w:val="18"/>
                <w:lang w:val="fr-BE"/>
              </w:rPr>
            </w:pPr>
            <w:r w:rsidRPr="00380C82">
              <w:rPr>
                <w:color w:val="434343"/>
                <w:sz w:val="18"/>
                <w:lang w:val="fr-BE"/>
              </w:rPr>
              <w:t>Voilà pourquoi l'agent ou l'agence ne participera pas à (ou ne sera pas lié de quelque manière que ce soit avec) des entreprises effectuant des travaux.</w:t>
            </w:r>
            <w:r w:rsidRPr="00380C82">
              <w:rPr>
                <w:color w:val="434343"/>
                <w:w w:val="105"/>
                <w:sz w:val="18"/>
                <w:lang w:val="fr-BE"/>
              </w:rPr>
              <w:t xml:space="preserve"> </w:t>
            </w:r>
            <w:r w:rsidRPr="00380C82">
              <w:rPr>
                <w:color w:val="434343"/>
                <w:sz w:val="18"/>
                <w:lang w:val="fr-BE"/>
              </w:rPr>
              <w:t>Si le conseil au client est d'opter pour une indemnisation, il est important d'éviter que l'agence ou l'agent ne soit d'une quelconque manière lié à/ne tire un quelconque avantage de l'entrepreneur qui va finalement faire les travaux.</w:t>
            </w:r>
          </w:p>
        </w:tc>
      </w:tr>
    </w:tbl>
    <w:p w14:paraId="47CDE6CD" w14:textId="77777777" w:rsidR="00407B49" w:rsidRPr="00380C82" w:rsidRDefault="00407B49" w:rsidP="00407B49">
      <w:pPr>
        <w:pStyle w:val="Corpsdetexte"/>
        <w:spacing w:before="4"/>
        <w:rPr>
          <w:sz w:val="26"/>
          <w:lang w:val="fr-BE"/>
        </w:rPr>
      </w:pPr>
    </w:p>
    <w:p w14:paraId="411C15E6" w14:textId="77777777" w:rsidR="00407B49" w:rsidRPr="00380C82" w:rsidRDefault="0088798B" w:rsidP="00407B49">
      <w:pPr>
        <w:pStyle w:val="Titre2"/>
        <w:spacing w:before="102"/>
        <w:rPr>
          <w:lang w:val="fr-BE"/>
        </w:rPr>
      </w:pPr>
      <w:r w:rsidRPr="00380C82">
        <w:rPr>
          <w:color w:val="252525"/>
          <w:lang w:val="fr-BE"/>
        </w:rPr>
        <w:t xml:space="preserve">Procédure de signalement </w:t>
      </w:r>
      <w:r w:rsidR="00483479">
        <w:rPr>
          <w:rStyle w:val="Appelnotedebasdep"/>
          <w:color w:val="252525"/>
          <w:lang w:val="nl-BE"/>
        </w:rPr>
        <w:footnoteReference w:id="2"/>
      </w:r>
      <w:r w:rsidRPr="00380C82">
        <w:rPr>
          <w:color w:val="252525"/>
          <w:lang w:val="fr-BE"/>
        </w:rPr>
        <w:t>des conflits d'intérêts par un agent au Groupe Compliance</w:t>
      </w:r>
    </w:p>
    <w:p w14:paraId="6D80E0B5" w14:textId="77777777" w:rsidR="00407B49" w:rsidRPr="00380C82" w:rsidRDefault="00407B49" w:rsidP="00407B49">
      <w:pPr>
        <w:pStyle w:val="Corpsdetexte"/>
        <w:spacing w:before="4"/>
        <w:rPr>
          <w:rFonts w:ascii="Leelawadee UI Semilight"/>
          <w:sz w:val="17"/>
          <w:lang w:val="fr-BE"/>
        </w:rPr>
      </w:pPr>
    </w:p>
    <w:p w14:paraId="04397CE3" w14:textId="77777777" w:rsidR="003E13A6" w:rsidRPr="00380C82" w:rsidRDefault="0088798B" w:rsidP="00726671">
      <w:pPr>
        <w:pStyle w:val="Corpsdetexte"/>
        <w:spacing w:line="297" w:lineRule="auto"/>
        <w:ind w:left="690"/>
        <w:rPr>
          <w:color w:val="434343"/>
          <w:w w:val="105"/>
          <w:lang w:val="fr-BE"/>
        </w:rPr>
      </w:pPr>
      <w:r w:rsidRPr="00380C82">
        <w:rPr>
          <w:color w:val="434343"/>
          <w:lang w:val="fr-BE"/>
        </w:rPr>
        <w:t>Toutes les précautions raisonnables sont prises pour éviter que des conflits d’intérêts nuisent aux intérêts des clients.</w:t>
      </w:r>
      <w:r w:rsidRPr="00380C82">
        <w:rPr>
          <w:color w:val="434343"/>
          <w:w w:val="105"/>
          <w:lang w:val="fr-BE"/>
        </w:rPr>
        <w:t xml:space="preserve"> </w:t>
      </w:r>
      <w:r w:rsidRPr="00380C82">
        <w:rPr>
          <w:color w:val="434343"/>
          <w:lang w:val="fr-BE"/>
        </w:rPr>
        <w:t>Il est toutefois des situations dans lesquelles les mesures et procédures décrites ci-dessus ne permettent pas de garantir qu’il sera agi dans l'intérêt du client.</w:t>
      </w:r>
      <w:r w:rsidRPr="00380C82">
        <w:rPr>
          <w:color w:val="434343"/>
          <w:w w:val="105"/>
          <w:lang w:val="fr-BE"/>
        </w:rPr>
        <w:t xml:space="preserve"> </w:t>
      </w:r>
      <w:r w:rsidRPr="00380C82">
        <w:rPr>
          <w:color w:val="434343"/>
          <w:lang w:val="fr-BE"/>
        </w:rPr>
        <w:t xml:space="preserve">Si un agent ou un collaborateur d'un agent soupçonne l'existence d'un conflit d'intérêts non résolu lors de la fourniture d'un service de distribution d'assurance, il ne peut pas fournir ce service et doit immédiatement le signaler au Groupe Compliance en faisant parvenir le formulaire standard "Signalement de conflits d'intérêts lors de la fournitures de services de distribution d'assurances - IDD" complété à la mailbox </w:t>
      </w:r>
      <w:hyperlink r:id="rId12" w:history="1">
        <w:r w:rsidRPr="00380C82">
          <w:rPr>
            <w:color w:val="434343"/>
            <w:lang w:val="fr-BE"/>
          </w:rPr>
          <w:t>cplmarkets@kbc.be</w:t>
        </w:r>
      </w:hyperlink>
      <w:r w:rsidRPr="00380C82">
        <w:rPr>
          <w:color w:val="434343"/>
          <w:lang w:val="fr-BE"/>
        </w:rPr>
        <w:t>.</w:t>
      </w:r>
    </w:p>
    <w:p w14:paraId="2C78D121" w14:textId="77777777" w:rsidR="003E13A6" w:rsidRPr="00380C82" w:rsidRDefault="003E13A6" w:rsidP="00726671">
      <w:pPr>
        <w:pStyle w:val="Corpsdetexte"/>
        <w:spacing w:before="60"/>
        <w:ind w:left="133" w:firstLine="557"/>
        <w:rPr>
          <w:lang w:val="fr-BE"/>
        </w:rPr>
      </w:pPr>
      <w:r w:rsidRPr="00380C82">
        <w:rPr>
          <w:lang w:val="fr-BE"/>
        </w:rPr>
        <w:t>Cette information est confidentielle et ne peut sous aucun prétexte être communiquée à des clients.</w:t>
      </w:r>
    </w:p>
    <w:p w14:paraId="31FBAF76" w14:textId="77777777" w:rsidR="003E13A6" w:rsidRPr="00380C82" w:rsidRDefault="003E13A6" w:rsidP="00726671">
      <w:pPr>
        <w:pStyle w:val="Corpsdetexte"/>
        <w:spacing w:before="140" w:line="297" w:lineRule="auto"/>
        <w:ind w:left="690"/>
        <w:rPr>
          <w:w w:val="105"/>
          <w:lang w:val="fr-BE"/>
        </w:rPr>
      </w:pPr>
    </w:p>
    <w:p w14:paraId="1F871EDB" w14:textId="77777777" w:rsidR="00854EC3" w:rsidRPr="00380C82" w:rsidRDefault="00854EC3" w:rsidP="00854EC3">
      <w:pPr>
        <w:pStyle w:val="Titre2"/>
        <w:spacing w:before="102"/>
        <w:rPr>
          <w:lang w:val="fr-BE"/>
        </w:rPr>
      </w:pPr>
      <w:r w:rsidRPr="00380C82">
        <w:rPr>
          <w:color w:val="252525"/>
          <w:lang w:val="fr-BE"/>
        </w:rPr>
        <w:lastRenderedPageBreak/>
        <w:t xml:space="preserve">Procédure de signalement des conflits d'intérêts par le Groupe Compliance au client </w:t>
      </w:r>
      <w:r w:rsidR="00483479">
        <w:rPr>
          <w:rStyle w:val="Appelnotedebasdep"/>
          <w:color w:val="252525"/>
          <w:lang w:val="nl-BE"/>
        </w:rPr>
        <w:footnoteReference w:id="3"/>
      </w:r>
      <w:r w:rsidRPr="00380C82">
        <w:rPr>
          <w:color w:val="252525"/>
          <w:lang w:val="fr-BE"/>
        </w:rPr>
        <w:t>(en dernier recours).</w:t>
      </w:r>
    </w:p>
    <w:p w14:paraId="1DB77AFF" w14:textId="77777777" w:rsidR="00854EC3" w:rsidRPr="00380C82" w:rsidRDefault="00854EC3" w:rsidP="00854EC3">
      <w:pPr>
        <w:pStyle w:val="Corpsdetexte"/>
        <w:spacing w:before="4"/>
        <w:rPr>
          <w:rFonts w:ascii="Leelawadee UI Semilight"/>
          <w:sz w:val="17"/>
          <w:lang w:val="fr-BE"/>
        </w:rPr>
      </w:pPr>
    </w:p>
    <w:p w14:paraId="22F64E66" w14:textId="77777777" w:rsidR="00972987" w:rsidRPr="00380C82" w:rsidRDefault="00407B49" w:rsidP="00726671">
      <w:pPr>
        <w:pStyle w:val="Corpsdetexte"/>
        <w:spacing w:line="297" w:lineRule="auto"/>
        <w:ind w:left="708" w:right="159"/>
        <w:rPr>
          <w:color w:val="434343"/>
          <w:w w:val="105"/>
          <w:lang w:val="fr-BE"/>
        </w:rPr>
      </w:pPr>
      <w:r w:rsidRPr="00380C82">
        <w:rPr>
          <w:color w:val="434343"/>
          <w:lang w:val="fr-BE"/>
        </w:rPr>
        <w:t>Si le Groupe Compliance estime qu'il s'agit bel et bien d'un conflit d'intérêts qui n'est pas non plus suffisamment atténué pour prévenir de potentiels conflits d'intérêts, le Groupe Compliance fournira au client concerné, par l'intermédiaire de l'agent, les informations nécessaires sur la nature et/ou les sources du conflit d'intérêts, décrira les risques pour le client et les mesures prises pour les limiter, en précisant que celles-ci ne sont pas suffisantes pour garantir avec un degré raisonnable de certitude que tout risque de dommages aux intérêts du client sera évité.</w:t>
      </w:r>
      <w:r w:rsidRPr="00380C82">
        <w:rPr>
          <w:lang w:val="fr-BE"/>
        </w:rPr>
        <w:t xml:space="preserve"> </w:t>
      </w:r>
    </w:p>
    <w:p w14:paraId="5E2A56A6" w14:textId="77777777" w:rsidR="00854EC3" w:rsidRPr="00380C82" w:rsidRDefault="00854EC3" w:rsidP="00726671">
      <w:pPr>
        <w:pStyle w:val="Corpsdetexte"/>
        <w:spacing w:line="297" w:lineRule="auto"/>
        <w:ind w:left="708" w:right="159"/>
        <w:rPr>
          <w:lang w:val="fr-BE"/>
        </w:rPr>
      </w:pPr>
      <w:r w:rsidRPr="00380C82">
        <w:rPr>
          <w:color w:val="434343"/>
          <w:lang w:val="fr-BE"/>
        </w:rPr>
        <w:t xml:space="preserve">La notification de conflits d’intérêts (non résolus) aux clients ne peut se faire qu’en </w:t>
      </w:r>
      <w:r w:rsidRPr="00380C82">
        <w:rPr>
          <w:rFonts w:ascii="Gadugi"/>
          <w:color w:val="434343"/>
          <w:lang w:val="fr-BE"/>
        </w:rPr>
        <w:t>dernier ressort</w:t>
      </w:r>
      <w:r w:rsidRPr="00380C82">
        <w:rPr>
          <w:color w:val="434343"/>
          <w:lang w:val="fr-BE"/>
        </w:rPr>
        <w:t>, après que toutes les mesures raisonnables pour gérer le conflit d’intérêts ont été prises et s’il s’avère que ces efforts ne suffiront pas à garantir au client qu’il ne sera pas nui à ses intérêts.</w:t>
      </w:r>
      <w:r w:rsidRPr="00380C82">
        <w:rPr>
          <w:color w:val="434343"/>
          <w:w w:val="105"/>
          <w:lang w:val="fr-BE"/>
        </w:rPr>
        <w:t xml:space="preserve"> </w:t>
      </w:r>
      <w:r w:rsidRPr="00380C82">
        <w:rPr>
          <w:color w:val="434343"/>
          <w:lang w:val="fr-BE"/>
        </w:rPr>
        <w:t>La notification aux clients ne remplace pas les mesures et procédures de gestion des conflits d’intérêts.</w:t>
      </w:r>
    </w:p>
    <w:p w14:paraId="194B15F8" w14:textId="77777777" w:rsidR="00407B49" w:rsidRPr="00380C82" w:rsidRDefault="00407B49" w:rsidP="003E13A6">
      <w:pPr>
        <w:pStyle w:val="Corpsdetexte"/>
        <w:spacing w:before="140" w:line="297" w:lineRule="auto"/>
        <w:ind w:left="120"/>
        <w:rPr>
          <w:color w:val="434343"/>
          <w:w w:val="105"/>
          <w:lang w:val="fr-BE"/>
        </w:rPr>
      </w:pPr>
    </w:p>
    <w:p w14:paraId="709681A4" w14:textId="77777777" w:rsidR="00972987" w:rsidRPr="00380C82" w:rsidRDefault="00F50026" w:rsidP="00972987">
      <w:pPr>
        <w:pStyle w:val="Titre2"/>
        <w:spacing w:before="102"/>
        <w:rPr>
          <w:lang w:val="fr-BE"/>
        </w:rPr>
      </w:pPr>
      <w:r w:rsidRPr="00380C82">
        <w:rPr>
          <w:color w:val="252525"/>
          <w:lang w:val="fr-BE"/>
        </w:rPr>
        <w:t>Mise à jour de la politique en matière de conflits d'intérêts, suivi des conflits d'intérêts signalés et reporting à la direction</w:t>
      </w:r>
    </w:p>
    <w:p w14:paraId="58F85368" w14:textId="77777777" w:rsidR="00972987" w:rsidRPr="00380C82" w:rsidRDefault="00972987" w:rsidP="00972987">
      <w:pPr>
        <w:pStyle w:val="Corpsdetexte"/>
        <w:spacing w:before="4"/>
        <w:rPr>
          <w:rFonts w:ascii="Leelawadee UI Semilight"/>
          <w:sz w:val="17"/>
          <w:lang w:val="fr-BE"/>
        </w:rPr>
      </w:pPr>
    </w:p>
    <w:p w14:paraId="49A4AD19" w14:textId="77777777" w:rsidR="00972987" w:rsidRPr="00380C82" w:rsidRDefault="00972987" w:rsidP="00972987">
      <w:pPr>
        <w:pStyle w:val="Corpsdetexte"/>
        <w:spacing w:before="7"/>
        <w:ind w:left="690"/>
        <w:rPr>
          <w:color w:val="434343"/>
          <w:w w:val="105"/>
          <w:lang w:val="fr-BE"/>
        </w:rPr>
      </w:pPr>
      <w:r w:rsidRPr="00380C82">
        <w:rPr>
          <w:color w:val="434343"/>
          <w:lang w:val="fr-BE"/>
        </w:rPr>
        <w:t>Périodiquement et ce, au moins une fois par an, l'agent doit évaluer et actualiser la politique en matière de conflits d'intérêts et prendr toutes les mesures appropriées pour remédier aux lacunes.</w:t>
      </w:r>
      <w:r w:rsidRPr="00380C82">
        <w:rPr>
          <w:lang w:val="fr-BE"/>
        </w:rPr>
        <w:t xml:space="preserve"> </w:t>
      </w:r>
    </w:p>
    <w:p w14:paraId="4D917CA3" w14:textId="77777777" w:rsidR="00972987" w:rsidRPr="00380C82" w:rsidRDefault="00972987" w:rsidP="003A4A05">
      <w:pPr>
        <w:pStyle w:val="Corpsdetexte"/>
        <w:spacing w:before="7"/>
        <w:rPr>
          <w:color w:val="434343"/>
          <w:w w:val="105"/>
          <w:lang w:val="fr-BE"/>
        </w:rPr>
      </w:pPr>
    </w:p>
    <w:p w14:paraId="616749E9" w14:textId="77777777" w:rsidR="002B73A1" w:rsidRPr="00380C82" w:rsidRDefault="00972987" w:rsidP="00972987">
      <w:pPr>
        <w:pStyle w:val="Corpsdetexte"/>
        <w:spacing w:before="7"/>
        <w:ind w:left="690"/>
        <w:rPr>
          <w:color w:val="434343"/>
          <w:w w:val="105"/>
          <w:lang w:val="fr-BE"/>
        </w:rPr>
      </w:pPr>
      <w:r w:rsidRPr="00380C82">
        <w:rPr>
          <w:color w:val="434343"/>
          <w:lang w:val="fr-BE"/>
        </w:rPr>
        <w:t>L'agent doit tenir un registre des situations dans lesquelles un conflit d'intérêt avec risque de préjudice pour les intérêts du client s'est produit.</w:t>
      </w:r>
      <w:r w:rsidRPr="00380C82">
        <w:rPr>
          <w:lang w:val="fr-BE"/>
        </w:rPr>
        <w:t xml:space="preserve"> </w:t>
      </w:r>
    </w:p>
    <w:p w14:paraId="528B6189" w14:textId="77777777" w:rsidR="00F50026" w:rsidRPr="00380C82" w:rsidRDefault="00972987" w:rsidP="00972987">
      <w:pPr>
        <w:pStyle w:val="Corpsdetexte"/>
        <w:spacing w:before="7"/>
        <w:ind w:left="690"/>
        <w:rPr>
          <w:color w:val="434343"/>
          <w:w w:val="105"/>
          <w:lang w:val="fr-BE"/>
        </w:rPr>
      </w:pPr>
      <w:r w:rsidRPr="00380C82">
        <w:rPr>
          <w:color w:val="434343"/>
          <w:lang w:val="fr-BE"/>
        </w:rPr>
        <w:t>La direction de l'agence doit en recevoir un rapport écrit au moins une fois par an.</w:t>
      </w:r>
      <w:r w:rsidRPr="00380C82">
        <w:rPr>
          <w:color w:val="434343"/>
          <w:w w:val="105"/>
          <w:lang w:val="fr-BE"/>
        </w:rPr>
        <w:t xml:space="preserve"> </w:t>
      </w:r>
      <w:r w:rsidRPr="00380C82">
        <w:rPr>
          <w:color w:val="434343"/>
          <w:lang w:val="fr-BE"/>
        </w:rPr>
        <w:t>Pour les petites agences sans direction distincte, il suffit de conserver les dossiers dans lesquels un conflit d'intérêts est apparu (et comment il a été atténué).</w:t>
      </w:r>
    </w:p>
    <w:p w14:paraId="4829A234" w14:textId="77777777" w:rsidR="00972987" w:rsidRPr="00380C82" w:rsidRDefault="00972987" w:rsidP="00972987">
      <w:pPr>
        <w:pStyle w:val="Corpsdetexte"/>
        <w:spacing w:before="7"/>
        <w:ind w:left="690"/>
        <w:rPr>
          <w:color w:val="434343"/>
          <w:w w:val="105"/>
          <w:lang w:val="fr-BE"/>
        </w:rPr>
      </w:pPr>
    </w:p>
    <w:p w14:paraId="00409224" w14:textId="77777777" w:rsidR="001528A1" w:rsidRPr="00380C82" w:rsidRDefault="001528A1">
      <w:pPr>
        <w:rPr>
          <w:lang w:val="fr-BE"/>
        </w:rPr>
      </w:pPr>
    </w:p>
    <w:sectPr w:rsidR="001528A1" w:rsidRPr="00380C8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AC313" w14:textId="77777777" w:rsidR="00FB04AB" w:rsidRDefault="00FB04AB" w:rsidP="00407B49">
      <w:pPr>
        <w:spacing w:after="0" w:line="240" w:lineRule="auto"/>
      </w:pPr>
      <w:r>
        <w:separator/>
      </w:r>
    </w:p>
  </w:endnote>
  <w:endnote w:type="continuationSeparator" w:id="0">
    <w:p w14:paraId="0B344485" w14:textId="77777777" w:rsidR="00FB04AB" w:rsidRDefault="00FB04AB" w:rsidP="00407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eelawadee UI Semilight">
    <w:panose1 w:val="020B0402040204020203"/>
    <w:charset w:val="00"/>
    <w:family w:val="swiss"/>
    <w:pitch w:val="variable"/>
    <w:sig w:usb0="A3000003" w:usb1="00000000" w:usb2="00010000" w:usb3="00000000" w:csb0="00010101"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E4690" w14:textId="77777777" w:rsidR="00380C82" w:rsidRDefault="00380C8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4635783"/>
      <w:docPartObj>
        <w:docPartGallery w:val="Page Numbers (Bottom of Page)"/>
        <w:docPartUnique/>
      </w:docPartObj>
    </w:sdtPr>
    <w:sdtEndPr>
      <w:rPr>
        <w:noProof/>
      </w:rPr>
    </w:sdtEndPr>
    <w:sdtContent>
      <w:p w14:paraId="45CBCDE9" w14:textId="77777777" w:rsidR="00483479" w:rsidRDefault="00483479">
        <w:pPr>
          <w:pStyle w:val="Pieddepage"/>
          <w:jc w:val="right"/>
        </w:pPr>
        <w:r>
          <w:fldChar w:fldCharType="begin"/>
        </w:r>
        <w:r>
          <w:instrText xml:space="preserve"> PAGE   \* MERGEFORMAT </w:instrText>
        </w:r>
        <w:r>
          <w:fldChar w:fldCharType="separate"/>
        </w:r>
        <w:r>
          <w:rPr>
            <w:noProof/>
          </w:rPr>
          <w:t>2</w:t>
        </w:r>
        <w:r>
          <w:rPr>
            <w:noProof/>
          </w:rPr>
          <w:fldChar w:fldCharType="end"/>
        </w:r>
      </w:p>
    </w:sdtContent>
  </w:sdt>
  <w:p w14:paraId="36A74CC5" w14:textId="77777777" w:rsidR="00483479" w:rsidRDefault="0048347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126C6" w14:textId="77777777" w:rsidR="00380C82" w:rsidRDefault="00380C8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ACE2E" w14:textId="77777777" w:rsidR="00FB04AB" w:rsidRDefault="00FB04AB" w:rsidP="00407B49">
      <w:pPr>
        <w:spacing w:after="0" w:line="240" w:lineRule="auto"/>
      </w:pPr>
      <w:r>
        <w:separator/>
      </w:r>
    </w:p>
  </w:footnote>
  <w:footnote w:type="continuationSeparator" w:id="0">
    <w:p w14:paraId="61BF5155" w14:textId="77777777" w:rsidR="00FB04AB" w:rsidRDefault="00FB04AB" w:rsidP="00407B49">
      <w:pPr>
        <w:spacing w:after="0" w:line="240" w:lineRule="auto"/>
      </w:pPr>
      <w:r>
        <w:continuationSeparator/>
      </w:r>
    </w:p>
  </w:footnote>
  <w:footnote w:id="1">
    <w:p w14:paraId="1AC3EB36" w14:textId="77777777" w:rsidR="00483479" w:rsidRPr="00380C82" w:rsidRDefault="00483479" w:rsidP="00483479">
      <w:pPr>
        <w:rPr>
          <w:sz w:val="19"/>
          <w:szCs w:val="19"/>
          <w:lang w:val="fr-BE"/>
        </w:rPr>
      </w:pPr>
      <w:r>
        <w:rPr>
          <w:rStyle w:val="Appelnotedebasdep"/>
        </w:rPr>
        <w:footnoteRef/>
      </w:r>
      <w:r w:rsidRPr="00380C82">
        <w:rPr>
          <w:sz w:val="19"/>
          <w:lang w:val="fr-BE"/>
        </w:rPr>
        <w:t>La "personne pertinente" par rapport à un intermédiaire d'assurances est l'une des personnes suivantes:</w:t>
      </w:r>
    </w:p>
    <w:p w14:paraId="692323F2" w14:textId="77777777" w:rsidR="00483479" w:rsidRPr="00380C82" w:rsidRDefault="00483479" w:rsidP="00483479">
      <w:pPr>
        <w:rPr>
          <w:sz w:val="19"/>
          <w:szCs w:val="19"/>
          <w:lang w:val="fr-BE"/>
        </w:rPr>
      </w:pPr>
      <w:r w:rsidRPr="00380C82">
        <w:rPr>
          <w:sz w:val="19"/>
          <w:lang w:val="fr-BE"/>
        </w:rPr>
        <w:t>a) un administrateur, un associé ou une personne assimilée, ou le manager de l'intermédiaire, le cas échéant;</w:t>
      </w:r>
    </w:p>
    <w:p w14:paraId="0426F700" w14:textId="77777777" w:rsidR="00483479" w:rsidRPr="00380C82" w:rsidRDefault="00483479" w:rsidP="00483479">
      <w:pPr>
        <w:rPr>
          <w:sz w:val="19"/>
          <w:szCs w:val="19"/>
          <w:lang w:val="fr-BE"/>
        </w:rPr>
      </w:pPr>
      <w:r w:rsidRPr="00380C82">
        <w:rPr>
          <w:sz w:val="19"/>
          <w:lang w:val="fr-BE"/>
        </w:rPr>
        <w:t>b) un employé de l'intermédiaire d'assurances, et toute autre personne physique dont les services sont mis à la disposition sous le contrôle de l'intermédiaire d'assurances et qui est impliquée dans la distribution d'assurances;</w:t>
      </w:r>
    </w:p>
    <w:p w14:paraId="65DE66AE" w14:textId="77777777" w:rsidR="00483479" w:rsidRPr="00380C82" w:rsidRDefault="00483479" w:rsidP="00483479">
      <w:pPr>
        <w:rPr>
          <w:sz w:val="19"/>
          <w:szCs w:val="19"/>
          <w:lang w:val="fr-BE"/>
        </w:rPr>
      </w:pPr>
      <w:r w:rsidRPr="00380C82">
        <w:rPr>
          <w:sz w:val="19"/>
          <w:lang w:val="fr-BE"/>
        </w:rPr>
        <w:t>(c) une personne physique directement impliquée dans la fourniture de services à l'intermédiaire d'assurances dans le cadre d'un accord d'externalisation de la distribution d'assurances.</w:t>
      </w:r>
    </w:p>
    <w:p w14:paraId="20161D72" w14:textId="77777777" w:rsidR="00483479" w:rsidRPr="00380C82" w:rsidRDefault="00483479">
      <w:pPr>
        <w:pStyle w:val="Notedebasdepage"/>
        <w:rPr>
          <w:lang w:val="fr-BE"/>
        </w:rPr>
      </w:pPr>
    </w:p>
  </w:footnote>
  <w:footnote w:id="2">
    <w:p w14:paraId="0B74580A" w14:textId="77777777" w:rsidR="00483479" w:rsidRPr="00380C82" w:rsidRDefault="00483479">
      <w:pPr>
        <w:pStyle w:val="Notedebasdepage"/>
        <w:rPr>
          <w:lang w:val="fr-BE"/>
        </w:rPr>
      </w:pPr>
      <w:r>
        <w:rPr>
          <w:rStyle w:val="Appelnotedebasdep"/>
        </w:rPr>
        <w:footnoteRef/>
      </w:r>
      <w:r w:rsidRPr="00380C82">
        <w:rPr>
          <w:lang w:val="fr-BE"/>
        </w:rPr>
        <w:t>Autre possibilité: vous pouvez également opter pour une procédure de signalement en interne au sein de votre agence. Il est important que les signalements soient bien documentés.</w:t>
      </w:r>
    </w:p>
  </w:footnote>
  <w:footnote w:id="3">
    <w:p w14:paraId="09621EE6" w14:textId="77777777" w:rsidR="00483479" w:rsidRDefault="00483479">
      <w:pPr>
        <w:pStyle w:val="Notedebasdepage"/>
      </w:pPr>
      <w:r>
        <w:rPr>
          <w:rStyle w:val="Appelnotedebasdep"/>
        </w:rPr>
        <w:footnoteRef/>
      </w:r>
      <w:r w:rsidRPr="00380C82">
        <w:rPr>
          <w:lang w:val="fr-BE"/>
        </w:rPr>
        <w:t xml:space="preserve">Autre possibilité: vous pouvez également opter pour une procédure de signalement au client au sein de votre agence. </w:t>
      </w:r>
      <w:r>
        <w:t>Il est important que les signalements soient bien documentés.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95005" w14:textId="77777777" w:rsidR="00380C82" w:rsidRDefault="00380C8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9EBAA" w14:textId="3F580739" w:rsidR="00A101BD" w:rsidRDefault="00380C82">
    <w:pPr>
      <w:pStyle w:val="Corpsdetexte"/>
      <w:spacing w:line="14" w:lineRule="auto"/>
      <w:rPr>
        <w:sz w:val="20"/>
      </w:rPr>
    </w:pPr>
    <w:r>
      <w:rPr>
        <w:noProof/>
      </w:rPr>
      <mc:AlternateContent>
        <mc:Choice Requires="wps">
          <w:drawing>
            <wp:anchor distT="0" distB="0" distL="114300" distR="114300" simplePos="0" relativeHeight="251660288" behindDoc="0" locked="0" layoutInCell="0" allowOverlap="1" wp14:anchorId="2F19D8D8" wp14:editId="66EC4F6C">
              <wp:simplePos x="0" y="0"/>
              <wp:positionH relativeFrom="page">
                <wp:posOffset>0</wp:posOffset>
              </wp:positionH>
              <wp:positionV relativeFrom="page">
                <wp:posOffset>190500</wp:posOffset>
              </wp:positionV>
              <wp:extent cx="7560310" cy="273050"/>
              <wp:effectExtent l="0" t="0" r="0" b="12700"/>
              <wp:wrapNone/>
              <wp:docPr id="2" name="MSIPCM5dac4c7faf13f5804ee56012" descr="{&quot;HashCode&quot;:10472900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28A8EC" w14:textId="0CB7FF22" w:rsidR="00380C82" w:rsidRPr="00380C82" w:rsidRDefault="00380C82" w:rsidP="00380C82">
                          <w:pPr>
                            <w:spacing w:after="0"/>
                            <w:jc w:val="center"/>
                            <w:rPr>
                              <w:rFonts w:ascii="Calibri" w:hAnsi="Calibri" w:cs="Calibri"/>
                              <w:color w:val="000000"/>
                              <w:sz w:val="20"/>
                            </w:rPr>
                          </w:pPr>
                          <w:r w:rsidRPr="00380C82">
                            <w:rPr>
                              <w:rFonts w:ascii="Calibri" w:hAnsi="Calibri" w:cs="Calibri"/>
                              <w:color w:val="000000"/>
                              <w:sz w:val="20"/>
                            </w:rPr>
                            <w:t>Confidential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F19D8D8" id="_x0000_t202" coordsize="21600,21600" o:spt="202" path="m,l,21600r21600,l21600,xe">
              <v:stroke joinstyle="miter"/>
              <v:path gradientshapeok="t" o:connecttype="rect"/>
            </v:shapetype>
            <v:shape id="MSIPCM5dac4c7faf13f5804ee56012" o:spid="_x0000_s1026" type="#_x0000_t202" alt="{&quot;HashCode&quot;:1047290088,&quot;Height&quot;:841.0,&quot;Width&quot;:595.0,&quot;Placement&quot;:&quot;Header&quot;,&quot;Index&quot;:&quot;Primary&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KL9ecmtAgAATQUAAA4AAAAAAAAA&#10;AAAAAAAALgIAAGRycy9lMm9Eb2MueG1sUEsBAi0AFAAGAAgAAAAhAEsiCebcAAAABwEAAA8AAAAA&#10;AAAAAAAAAAAABwUAAGRycy9kb3ducmV2LnhtbFBLBQYAAAAABAAEAPMAAAAQBgAAAAA=&#10;" o:allowincell="f" filled="f" stroked="f" strokeweight=".5pt">
              <v:fill o:detectmouseclick="t"/>
              <v:textbox inset=",0,,0">
                <w:txbxContent>
                  <w:p w14:paraId="6728A8EC" w14:textId="0CB7FF22" w:rsidR="00380C82" w:rsidRPr="00380C82" w:rsidRDefault="00380C82" w:rsidP="00380C82">
                    <w:pPr>
                      <w:spacing w:after="0"/>
                      <w:jc w:val="center"/>
                      <w:rPr>
                        <w:rFonts w:ascii="Calibri" w:hAnsi="Calibri" w:cs="Calibri"/>
                        <w:color w:val="000000"/>
                        <w:sz w:val="20"/>
                      </w:rPr>
                    </w:pPr>
                    <w:r w:rsidRPr="00380C82">
                      <w:rPr>
                        <w:rFonts w:ascii="Calibri" w:hAnsi="Calibri" w:cs="Calibri"/>
                        <w:color w:val="000000"/>
                        <w:sz w:val="20"/>
                      </w:rPr>
                      <w:t>Confidential</w:t>
                    </w:r>
                  </w:p>
                </w:txbxContent>
              </v:textbox>
              <w10:wrap anchorx="page" anchory="page"/>
            </v:shape>
          </w:pict>
        </mc:Fallback>
      </mc:AlternateContent>
    </w:r>
    <w:r w:rsidR="00407B49">
      <w:rPr>
        <w:noProof/>
      </w:rPr>
      <mc:AlternateContent>
        <mc:Choice Requires="wps">
          <w:drawing>
            <wp:anchor distT="0" distB="0" distL="114300" distR="114300" simplePos="0" relativeHeight="251659264" behindDoc="1" locked="0" layoutInCell="1" allowOverlap="1" wp14:anchorId="2942C97D" wp14:editId="0CB24F4C">
              <wp:simplePos x="0" y="0"/>
              <wp:positionH relativeFrom="page">
                <wp:posOffset>685800</wp:posOffset>
              </wp:positionH>
              <wp:positionV relativeFrom="page">
                <wp:posOffset>1547495</wp:posOffset>
              </wp:positionV>
              <wp:extent cx="640016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165" cy="0"/>
                      </a:xfrm>
                      <a:prstGeom prst="line">
                        <a:avLst/>
                      </a:prstGeom>
                      <a:noFill/>
                      <a:ln w="9906">
                        <a:solidFill>
                          <a:srgbClr val="E6E6E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C37FA" id="Straight Connector 5"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121.85pt" to="557.95pt,1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" strokecolor="#e6e6e6" strokeweight=".78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0D30D" w14:textId="77777777" w:rsidR="00380C82" w:rsidRDefault="00380C8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A259B5"/>
    <w:multiLevelType w:val="hybridMultilevel"/>
    <w:tmpl w:val="673E2898"/>
    <w:lvl w:ilvl="0" w:tplc="A9023F7A">
      <w:start w:val="1"/>
      <w:numFmt w:val="lowerLetter"/>
      <w:lvlText w:val="%1."/>
      <w:lvlJc w:val="left"/>
      <w:pPr>
        <w:ind w:left="5" w:hanging="186"/>
        <w:jc w:val="left"/>
      </w:pPr>
      <w:rPr>
        <w:rFonts w:ascii="Segoe UI" w:eastAsia="Segoe UI" w:hAnsi="Segoe UI" w:cs="Segoe UI" w:hint="default"/>
        <w:color w:val="434343"/>
        <w:spacing w:val="-1"/>
        <w:w w:val="102"/>
        <w:sz w:val="18"/>
        <w:szCs w:val="18"/>
      </w:rPr>
    </w:lvl>
    <w:lvl w:ilvl="1" w:tplc="A7F6FE7C">
      <w:numFmt w:val="bullet"/>
      <w:lvlText w:val="•"/>
      <w:lvlJc w:val="left"/>
      <w:pPr>
        <w:ind w:left="389" w:hanging="190"/>
      </w:pPr>
      <w:rPr>
        <w:rFonts w:ascii="Segoe UI" w:eastAsia="Segoe UI" w:hAnsi="Segoe UI" w:cs="Segoe UI" w:hint="default"/>
        <w:color w:val="434343"/>
        <w:w w:val="102"/>
        <w:sz w:val="18"/>
        <w:szCs w:val="18"/>
      </w:rPr>
    </w:lvl>
    <w:lvl w:ilvl="2" w:tplc="86FCDA00">
      <w:numFmt w:val="bullet"/>
      <w:lvlText w:val="•"/>
      <w:lvlJc w:val="left"/>
      <w:pPr>
        <w:ind w:left="1396" w:hanging="190"/>
      </w:pPr>
      <w:rPr>
        <w:rFonts w:hint="default"/>
      </w:rPr>
    </w:lvl>
    <w:lvl w:ilvl="3" w:tplc="D4E854B8">
      <w:numFmt w:val="bullet"/>
      <w:lvlText w:val="•"/>
      <w:lvlJc w:val="left"/>
      <w:pPr>
        <w:ind w:left="2403" w:hanging="190"/>
      </w:pPr>
      <w:rPr>
        <w:rFonts w:hint="default"/>
      </w:rPr>
    </w:lvl>
    <w:lvl w:ilvl="4" w:tplc="68863A88">
      <w:numFmt w:val="bullet"/>
      <w:lvlText w:val="•"/>
      <w:lvlJc w:val="left"/>
      <w:pPr>
        <w:ind w:left="3410" w:hanging="190"/>
      </w:pPr>
      <w:rPr>
        <w:rFonts w:hint="default"/>
      </w:rPr>
    </w:lvl>
    <w:lvl w:ilvl="5" w:tplc="FC5E2F4C">
      <w:numFmt w:val="bullet"/>
      <w:lvlText w:val="•"/>
      <w:lvlJc w:val="left"/>
      <w:pPr>
        <w:ind w:left="4416" w:hanging="190"/>
      </w:pPr>
      <w:rPr>
        <w:rFonts w:hint="default"/>
      </w:rPr>
    </w:lvl>
    <w:lvl w:ilvl="6" w:tplc="DC86A9AC">
      <w:numFmt w:val="bullet"/>
      <w:lvlText w:val="•"/>
      <w:lvlJc w:val="left"/>
      <w:pPr>
        <w:ind w:left="5423" w:hanging="190"/>
      </w:pPr>
      <w:rPr>
        <w:rFonts w:hint="default"/>
      </w:rPr>
    </w:lvl>
    <w:lvl w:ilvl="7" w:tplc="CFD01C94">
      <w:numFmt w:val="bullet"/>
      <w:lvlText w:val="•"/>
      <w:lvlJc w:val="left"/>
      <w:pPr>
        <w:ind w:left="6430" w:hanging="190"/>
      </w:pPr>
      <w:rPr>
        <w:rFonts w:hint="default"/>
      </w:rPr>
    </w:lvl>
    <w:lvl w:ilvl="8" w:tplc="B5423B72">
      <w:numFmt w:val="bullet"/>
      <w:lvlText w:val="•"/>
      <w:lvlJc w:val="left"/>
      <w:pPr>
        <w:ind w:left="7436" w:hanging="190"/>
      </w:pPr>
      <w:rPr>
        <w:rFonts w:hint="default"/>
      </w:rPr>
    </w:lvl>
  </w:abstractNum>
  <w:abstractNum w:abstractNumId="1" w15:restartNumberingAfterBreak="0">
    <w:nsid w:val="5D59678C"/>
    <w:multiLevelType w:val="hybridMultilevel"/>
    <w:tmpl w:val="7EE81DAC"/>
    <w:lvl w:ilvl="0" w:tplc="DA3603FA">
      <w:numFmt w:val="bullet"/>
      <w:lvlText w:val="•"/>
      <w:lvlJc w:val="left"/>
      <w:pPr>
        <w:ind w:left="690" w:hanging="190"/>
      </w:pPr>
      <w:rPr>
        <w:rFonts w:ascii="Segoe UI" w:eastAsia="Segoe UI" w:hAnsi="Segoe UI" w:cs="Segoe UI" w:hint="default"/>
        <w:color w:val="434343"/>
        <w:w w:val="102"/>
        <w:sz w:val="18"/>
        <w:szCs w:val="18"/>
      </w:rPr>
    </w:lvl>
    <w:lvl w:ilvl="1" w:tplc="0974075C">
      <w:numFmt w:val="bullet"/>
      <w:lvlText w:val="•"/>
      <w:lvlJc w:val="left"/>
      <w:pPr>
        <w:ind w:left="1662" w:hanging="190"/>
      </w:pPr>
      <w:rPr>
        <w:rFonts w:hint="default"/>
      </w:rPr>
    </w:lvl>
    <w:lvl w:ilvl="2" w:tplc="A21458C8">
      <w:numFmt w:val="bullet"/>
      <w:lvlText w:val="•"/>
      <w:lvlJc w:val="left"/>
      <w:pPr>
        <w:ind w:left="2624" w:hanging="190"/>
      </w:pPr>
      <w:rPr>
        <w:rFonts w:hint="default"/>
      </w:rPr>
    </w:lvl>
    <w:lvl w:ilvl="3" w:tplc="7B3AC52E">
      <w:numFmt w:val="bullet"/>
      <w:lvlText w:val="•"/>
      <w:lvlJc w:val="left"/>
      <w:pPr>
        <w:ind w:left="3586" w:hanging="190"/>
      </w:pPr>
      <w:rPr>
        <w:rFonts w:hint="default"/>
      </w:rPr>
    </w:lvl>
    <w:lvl w:ilvl="4" w:tplc="12EA12AE">
      <w:numFmt w:val="bullet"/>
      <w:lvlText w:val="•"/>
      <w:lvlJc w:val="left"/>
      <w:pPr>
        <w:ind w:left="4548" w:hanging="190"/>
      </w:pPr>
      <w:rPr>
        <w:rFonts w:hint="default"/>
      </w:rPr>
    </w:lvl>
    <w:lvl w:ilvl="5" w:tplc="E0EEBF5A">
      <w:numFmt w:val="bullet"/>
      <w:lvlText w:val="•"/>
      <w:lvlJc w:val="left"/>
      <w:pPr>
        <w:ind w:left="5510" w:hanging="190"/>
      </w:pPr>
      <w:rPr>
        <w:rFonts w:hint="default"/>
      </w:rPr>
    </w:lvl>
    <w:lvl w:ilvl="6" w:tplc="6A3E4872">
      <w:numFmt w:val="bullet"/>
      <w:lvlText w:val="•"/>
      <w:lvlJc w:val="left"/>
      <w:pPr>
        <w:ind w:left="6472" w:hanging="190"/>
      </w:pPr>
      <w:rPr>
        <w:rFonts w:hint="default"/>
      </w:rPr>
    </w:lvl>
    <w:lvl w:ilvl="7" w:tplc="D414A094">
      <w:numFmt w:val="bullet"/>
      <w:lvlText w:val="•"/>
      <w:lvlJc w:val="left"/>
      <w:pPr>
        <w:ind w:left="7434" w:hanging="190"/>
      </w:pPr>
      <w:rPr>
        <w:rFonts w:hint="default"/>
      </w:rPr>
    </w:lvl>
    <w:lvl w:ilvl="8" w:tplc="E2E8726A">
      <w:numFmt w:val="bullet"/>
      <w:lvlText w:val="•"/>
      <w:lvlJc w:val="left"/>
      <w:pPr>
        <w:ind w:left="8396" w:hanging="190"/>
      </w:pPr>
      <w:rPr>
        <w:rFonts w:hint="default"/>
      </w:rPr>
    </w:lvl>
  </w:abstractNum>
  <w:abstractNum w:abstractNumId="2" w15:restartNumberingAfterBreak="0">
    <w:nsid w:val="738E6FEC"/>
    <w:multiLevelType w:val="hybridMultilevel"/>
    <w:tmpl w:val="E1EEFC10"/>
    <w:lvl w:ilvl="0" w:tplc="9836CE68">
      <w:start w:val="1"/>
      <w:numFmt w:val="decimal"/>
      <w:lvlText w:val="%1."/>
      <w:lvlJc w:val="left"/>
      <w:pPr>
        <w:ind w:left="690" w:hanging="255"/>
        <w:jc w:val="left"/>
      </w:pPr>
      <w:rPr>
        <w:rFonts w:ascii="Segoe UI" w:eastAsia="Segoe UI" w:hAnsi="Segoe UI" w:cs="Segoe UI" w:hint="default"/>
        <w:color w:val="434343"/>
        <w:spacing w:val="-1"/>
        <w:w w:val="102"/>
        <w:sz w:val="18"/>
        <w:szCs w:val="18"/>
      </w:rPr>
    </w:lvl>
    <w:lvl w:ilvl="1" w:tplc="1696EE0A">
      <w:numFmt w:val="bullet"/>
      <w:lvlText w:val="◦"/>
      <w:lvlJc w:val="left"/>
      <w:pPr>
        <w:ind w:left="1260" w:hanging="180"/>
      </w:pPr>
      <w:rPr>
        <w:rFonts w:ascii="Arial Black" w:eastAsia="Arial Black" w:hAnsi="Arial Black" w:cs="Arial Black" w:hint="default"/>
        <w:color w:val="434343"/>
        <w:w w:val="102"/>
        <w:sz w:val="18"/>
        <w:szCs w:val="18"/>
      </w:rPr>
    </w:lvl>
    <w:lvl w:ilvl="2" w:tplc="96907A68">
      <w:numFmt w:val="bullet"/>
      <w:lvlText w:val="•"/>
      <w:lvlJc w:val="left"/>
      <w:pPr>
        <w:ind w:left="2266" w:hanging="180"/>
      </w:pPr>
      <w:rPr>
        <w:rFonts w:hint="default"/>
      </w:rPr>
    </w:lvl>
    <w:lvl w:ilvl="3" w:tplc="7284B9BE">
      <w:numFmt w:val="bullet"/>
      <w:lvlText w:val="•"/>
      <w:lvlJc w:val="left"/>
      <w:pPr>
        <w:ind w:left="3273" w:hanging="180"/>
      </w:pPr>
      <w:rPr>
        <w:rFonts w:hint="default"/>
      </w:rPr>
    </w:lvl>
    <w:lvl w:ilvl="4" w:tplc="66006568">
      <w:numFmt w:val="bullet"/>
      <w:lvlText w:val="•"/>
      <w:lvlJc w:val="left"/>
      <w:pPr>
        <w:ind w:left="4280" w:hanging="180"/>
      </w:pPr>
      <w:rPr>
        <w:rFonts w:hint="default"/>
      </w:rPr>
    </w:lvl>
    <w:lvl w:ilvl="5" w:tplc="E00812FE">
      <w:numFmt w:val="bullet"/>
      <w:lvlText w:val="•"/>
      <w:lvlJc w:val="left"/>
      <w:pPr>
        <w:ind w:left="5286" w:hanging="180"/>
      </w:pPr>
      <w:rPr>
        <w:rFonts w:hint="default"/>
      </w:rPr>
    </w:lvl>
    <w:lvl w:ilvl="6" w:tplc="F4309BE6">
      <w:numFmt w:val="bullet"/>
      <w:lvlText w:val="•"/>
      <w:lvlJc w:val="left"/>
      <w:pPr>
        <w:ind w:left="6293" w:hanging="180"/>
      </w:pPr>
      <w:rPr>
        <w:rFonts w:hint="default"/>
      </w:rPr>
    </w:lvl>
    <w:lvl w:ilvl="7" w:tplc="551800E8">
      <w:numFmt w:val="bullet"/>
      <w:lvlText w:val="•"/>
      <w:lvlJc w:val="left"/>
      <w:pPr>
        <w:ind w:left="7300" w:hanging="180"/>
      </w:pPr>
      <w:rPr>
        <w:rFonts w:hint="default"/>
      </w:rPr>
    </w:lvl>
    <w:lvl w:ilvl="8" w:tplc="FC0C08D2">
      <w:numFmt w:val="bullet"/>
      <w:lvlText w:val="•"/>
      <w:lvlJc w:val="left"/>
      <w:pPr>
        <w:ind w:left="8306" w:hanging="180"/>
      </w:pPr>
      <w:rPr>
        <w:rFonts w:hint="default"/>
      </w:rPr>
    </w:lvl>
  </w:abstractNum>
  <w:abstractNum w:abstractNumId="3" w15:restartNumberingAfterBreak="0">
    <w:nsid w:val="73EA2F39"/>
    <w:multiLevelType w:val="hybridMultilevel"/>
    <w:tmpl w:val="94CCD726"/>
    <w:lvl w:ilvl="0" w:tplc="184ECA8A">
      <w:numFmt w:val="bullet"/>
      <w:lvlText w:val="-"/>
      <w:lvlJc w:val="left"/>
      <w:pPr>
        <w:ind w:left="446" w:hanging="360"/>
      </w:pPr>
      <w:rPr>
        <w:rFonts w:ascii="Segoe UI" w:eastAsia="Segoe UI" w:hAnsi="Segoe UI" w:cs="Segoe UI" w:hint="default"/>
      </w:rPr>
    </w:lvl>
    <w:lvl w:ilvl="1" w:tplc="08130003" w:tentative="1">
      <w:start w:val="1"/>
      <w:numFmt w:val="bullet"/>
      <w:lvlText w:val="o"/>
      <w:lvlJc w:val="left"/>
      <w:pPr>
        <w:ind w:left="1166" w:hanging="360"/>
      </w:pPr>
      <w:rPr>
        <w:rFonts w:ascii="Courier New" w:hAnsi="Courier New" w:cs="Courier New" w:hint="default"/>
      </w:rPr>
    </w:lvl>
    <w:lvl w:ilvl="2" w:tplc="08130005" w:tentative="1">
      <w:start w:val="1"/>
      <w:numFmt w:val="bullet"/>
      <w:lvlText w:val=""/>
      <w:lvlJc w:val="left"/>
      <w:pPr>
        <w:ind w:left="1886" w:hanging="360"/>
      </w:pPr>
      <w:rPr>
        <w:rFonts w:ascii="Wingdings" w:hAnsi="Wingdings" w:hint="default"/>
      </w:rPr>
    </w:lvl>
    <w:lvl w:ilvl="3" w:tplc="08130001" w:tentative="1">
      <w:start w:val="1"/>
      <w:numFmt w:val="bullet"/>
      <w:lvlText w:val=""/>
      <w:lvlJc w:val="left"/>
      <w:pPr>
        <w:ind w:left="2606" w:hanging="360"/>
      </w:pPr>
      <w:rPr>
        <w:rFonts w:ascii="Symbol" w:hAnsi="Symbol" w:hint="default"/>
      </w:rPr>
    </w:lvl>
    <w:lvl w:ilvl="4" w:tplc="08130003" w:tentative="1">
      <w:start w:val="1"/>
      <w:numFmt w:val="bullet"/>
      <w:lvlText w:val="o"/>
      <w:lvlJc w:val="left"/>
      <w:pPr>
        <w:ind w:left="3326" w:hanging="360"/>
      </w:pPr>
      <w:rPr>
        <w:rFonts w:ascii="Courier New" w:hAnsi="Courier New" w:cs="Courier New" w:hint="default"/>
      </w:rPr>
    </w:lvl>
    <w:lvl w:ilvl="5" w:tplc="08130005" w:tentative="1">
      <w:start w:val="1"/>
      <w:numFmt w:val="bullet"/>
      <w:lvlText w:val=""/>
      <w:lvlJc w:val="left"/>
      <w:pPr>
        <w:ind w:left="4046" w:hanging="360"/>
      </w:pPr>
      <w:rPr>
        <w:rFonts w:ascii="Wingdings" w:hAnsi="Wingdings" w:hint="default"/>
      </w:rPr>
    </w:lvl>
    <w:lvl w:ilvl="6" w:tplc="08130001" w:tentative="1">
      <w:start w:val="1"/>
      <w:numFmt w:val="bullet"/>
      <w:lvlText w:val=""/>
      <w:lvlJc w:val="left"/>
      <w:pPr>
        <w:ind w:left="4766" w:hanging="360"/>
      </w:pPr>
      <w:rPr>
        <w:rFonts w:ascii="Symbol" w:hAnsi="Symbol" w:hint="default"/>
      </w:rPr>
    </w:lvl>
    <w:lvl w:ilvl="7" w:tplc="08130003" w:tentative="1">
      <w:start w:val="1"/>
      <w:numFmt w:val="bullet"/>
      <w:lvlText w:val="o"/>
      <w:lvlJc w:val="left"/>
      <w:pPr>
        <w:ind w:left="5486" w:hanging="360"/>
      </w:pPr>
      <w:rPr>
        <w:rFonts w:ascii="Courier New" w:hAnsi="Courier New" w:cs="Courier New" w:hint="default"/>
      </w:rPr>
    </w:lvl>
    <w:lvl w:ilvl="8" w:tplc="08130005" w:tentative="1">
      <w:start w:val="1"/>
      <w:numFmt w:val="bullet"/>
      <w:lvlText w:val=""/>
      <w:lvlJc w:val="left"/>
      <w:pPr>
        <w:ind w:left="6206"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1A8"/>
    <w:rsid w:val="0001062C"/>
    <w:rsid w:val="000151A8"/>
    <w:rsid w:val="000528BE"/>
    <w:rsid w:val="0006604B"/>
    <w:rsid w:val="000902C9"/>
    <w:rsid w:val="000E43F4"/>
    <w:rsid w:val="000E5C64"/>
    <w:rsid w:val="000F124B"/>
    <w:rsid w:val="001255CD"/>
    <w:rsid w:val="00135374"/>
    <w:rsid w:val="001528A1"/>
    <w:rsid w:val="00163AB4"/>
    <w:rsid w:val="001800C5"/>
    <w:rsid w:val="001B48D9"/>
    <w:rsid w:val="001B745E"/>
    <w:rsid w:val="001D6CE5"/>
    <w:rsid w:val="00224FB1"/>
    <w:rsid w:val="002B523B"/>
    <w:rsid w:val="002B73A1"/>
    <w:rsid w:val="002D0E60"/>
    <w:rsid w:val="002D0EE5"/>
    <w:rsid w:val="002D76B5"/>
    <w:rsid w:val="0034124E"/>
    <w:rsid w:val="003630F5"/>
    <w:rsid w:val="00380C82"/>
    <w:rsid w:val="003A4A05"/>
    <w:rsid w:val="003B3BAC"/>
    <w:rsid w:val="003D0AB6"/>
    <w:rsid w:val="003E13A6"/>
    <w:rsid w:val="003E1DF6"/>
    <w:rsid w:val="00407B49"/>
    <w:rsid w:val="00483479"/>
    <w:rsid w:val="005022F6"/>
    <w:rsid w:val="00533BEB"/>
    <w:rsid w:val="005624CF"/>
    <w:rsid w:val="005A5DCE"/>
    <w:rsid w:val="005D586F"/>
    <w:rsid w:val="0066149D"/>
    <w:rsid w:val="00675374"/>
    <w:rsid w:val="007120CA"/>
    <w:rsid w:val="00726671"/>
    <w:rsid w:val="00761313"/>
    <w:rsid w:val="0077555E"/>
    <w:rsid w:val="0078750E"/>
    <w:rsid w:val="00796EB9"/>
    <w:rsid w:val="007F4BBE"/>
    <w:rsid w:val="00854EC3"/>
    <w:rsid w:val="00855362"/>
    <w:rsid w:val="00856088"/>
    <w:rsid w:val="00872B0F"/>
    <w:rsid w:val="00882CE8"/>
    <w:rsid w:val="0088798B"/>
    <w:rsid w:val="00891F6E"/>
    <w:rsid w:val="009127F2"/>
    <w:rsid w:val="00917C96"/>
    <w:rsid w:val="00933028"/>
    <w:rsid w:val="0094095A"/>
    <w:rsid w:val="00940C1A"/>
    <w:rsid w:val="009637BD"/>
    <w:rsid w:val="00972987"/>
    <w:rsid w:val="009C2CB8"/>
    <w:rsid w:val="009D1932"/>
    <w:rsid w:val="009E0A82"/>
    <w:rsid w:val="00A7317B"/>
    <w:rsid w:val="00AB400B"/>
    <w:rsid w:val="00B25F56"/>
    <w:rsid w:val="00BC6798"/>
    <w:rsid w:val="00BF265C"/>
    <w:rsid w:val="00C4504A"/>
    <w:rsid w:val="00C63900"/>
    <w:rsid w:val="00CC1595"/>
    <w:rsid w:val="00D45336"/>
    <w:rsid w:val="00D933A1"/>
    <w:rsid w:val="00DC162F"/>
    <w:rsid w:val="00E32ABD"/>
    <w:rsid w:val="00E40F2A"/>
    <w:rsid w:val="00E50A85"/>
    <w:rsid w:val="00E5119A"/>
    <w:rsid w:val="00EB3141"/>
    <w:rsid w:val="00F135FC"/>
    <w:rsid w:val="00F50026"/>
    <w:rsid w:val="00F57C55"/>
    <w:rsid w:val="00F609E3"/>
    <w:rsid w:val="00F85D2E"/>
    <w:rsid w:val="00FB04AB"/>
    <w:rsid w:val="00FD76C8"/>
    <w:rsid w:val="00FF4F4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9C9DBE"/>
  <w15:chartTrackingRefBased/>
  <w15:docId w15:val="{8CEFC088-8B7A-44B4-8FED-8918929A9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EB9"/>
  </w:style>
  <w:style w:type="paragraph" w:styleId="Titre1">
    <w:name w:val="heading 1"/>
    <w:basedOn w:val="Normal"/>
    <w:link w:val="Titre1Car"/>
    <w:uiPriority w:val="9"/>
    <w:qFormat/>
    <w:rsid w:val="00407B49"/>
    <w:pPr>
      <w:widowControl w:val="0"/>
      <w:autoSpaceDE w:val="0"/>
      <w:autoSpaceDN w:val="0"/>
      <w:spacing w:before="1" w:after="0" w:line="240" w:lineRule="auto"/>
      <w:ind w:left="333"/>
      <w:outlineLvl w:val="0"/>
    </w:pPr>
    <w:rPr>
      <w:rFonts w:ascii="Leelawadee UI Semilight" w:eastAsia="Leelawadee UI Semilight" w:hAnsi="Leelawadee UI Semilight" w:cs="Leelawadee UI Semilight"/>
      <w:sz w:val="24"/>
      <w:szCs w:val="24"/>
      <w:lang w:val="en-US"/>
    </w:rPr>
  </w:style>
  <w:style w:type="paragraph" w:styleId="Titre2">
    <w:name w:val="heading 2"/>
    <w:basedOn w:val="Normal"/>
    <w:link w:val="Titre2Car"/>
    <w:uiPriority w:val="9"/>
    <w:unhideWhenUsed/>
    <w:qFormat/>
    <w:rsid w:val="00407B49"/>
    <w:pPr>
      <w:widowControl w:val="0"/>
      <w:autoSpaceDE w:val="0"/>
      <w:autoSpaceDN w:val="0"/>
      <w:spacing w:before="22" w:after="0" w:line="240" w:lineRule="auto"/>
      <w:ind w:left="333"/>
      <w:outlineLvl w:val="1"/>
    </w:pPr>
    <w:rPr>
      <w:rFonts w:ascii="Leelawadee UI Semilight" w:eastAsia="Leelawadee UI Semilight" w:hAnsi="Leelawadee UI Semilight" w:cs="Leelawadee UI Semilight"/>
      <w:sz w:val="21"/>
      <w:szCs w:val="21"/>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7B49"/>
    <w:rPr>
      <w:rFonts w:ascii="Leelawadee UI Semilight" w:eastAsia="Leelawadee UI Semilight" w:hAnsi="Leelawadee UI Semilight" w:cs="Leelawadee UI Semilight"/>
      <w:sz w:val="24"/>
      <w:szCs w:val="24"/>
      <w:lang w:val="en-US"/>
    </w:rPr>
  </w:style>
  <w:style w:type="character" w:customStyle="1" w:styleId="Titre2Car">
    <w:name w:val="Titre 2 Car"/>
    <w:basedOn w:val="Policepardfaut"/>
    <w:link w:val="Titre2"/>
    <w:uiPriority w:val="9"/>
    <w:rsid w:val="00407B49"/>
    <w:rPr>
      <w:rFonts w:ascii="Leelawadee UI Semilight" w:eastAsia="Leelawadee UI Semilight" w:hAnsi="Leelawadee UI Semilight" w:cs="Leelawadee UI Semilight"/>
      <w:sz w:val="21"/>
      <w:szCs w:val="21"/>
      <w:lang w:val="en-US"/>
    </w:rPr>
  </w:style>
  <w:style w:type="paragraph" w:styleId="Corpsdetexte">
    <w:name w:val="Body Text"/>
    <w:basedOn w:val="Normal"/>
    <w:link w:val="CorpsdetexteCar"/>
    <w:uiPriority w:val="1"/>
    <w:qFormat/>
    <w:rsid w:val="00407B49"/>
    <w:pPr>
      <w:widowControl w:val="0"/>
      <w:autoSpaceDE w:val="0"/>
      <w:autoSpaceDN w:val="0"/>
      <w:spacing w:after="0" w:line="240" w:lineRule="auto"/>
    </w:pPr>
    <w:rPr>
      <w:rFonts w:ascii="Segoe UI" w:eastAsia="Segoe UI" w:hAnsi="Segoe UI" w:cs="Segoe UI"/>
      <w:sz w:val="18"/>
      <w:szCs w:val="18"/>
      <w:lang w:val="en-US"/>
    </w:rPr>
  </w:style>
  <w:style w:type="character" w:customStyle="1" w:styleId="CorpsdetexteCar">
    <w:name w:val="Corps de texte Car"/>
    <w:basedOn w:val="Policepardfaut"/>
    <w:link w:val="Corpsdetexte"/>
    <w:uiPriority w:val="1"/>
    <w:rsid w:val="00407B49"/>
    <w:rPr>
      <w:rFonts w:ascii="Segoe UI" w:eastAsia="Segoe UI" w:hAnsi="Segoe UI" w:cs="Segoe UI"/>
      <w:sz w:val="18"/>
      <w:szCs w:val="18"/>
      <w:lang w:val="en-US"/>
    </w:rPr>
  </w:style>
  <w:style w:type="paragraph" w:styleId="Paragraphedeliste">
    <w:name w:val="List Paragraph"/>
    <w:basedOn w:val="Normal"/>
    <w:uiPriority w:val="1"/>
    <w:qFormat/>
    <w:rsid w:val="00407B49"/>
    <w:pPr>
      <w:widowControl w:val="0"/>
      <w:autoSpaceDE w:val="0"/>
      <w:autoSpaceDN w:val="0"/>
      <w:spacing w:after="0" w:line="240" w:lineRule="auto"/>
      <w:ind w:left="1259" w:hanging="190"/>
    </w:pPr>
    <w:rPr>
      <w:rFonts w:ascii="Segoe UI" w:eastAsia="Segoe UI" w:hAnsi="Segoe UI" w:cs="Segoe UI"/>
      <w:lang w:val="en-US"/>
    </w:rPr>
  </w:style>
  <w:style w:type="paragraph" w:customStyle="1" w:styleId="TableParagraph">
    <w:name w:val="Table Paragraph"/>
    <w:basedOn w:val="Normal"/>
    <w:uiPriority w:val="1"/>
    <w:qFormat/>
    <w:rsid w:val="00407B49"/>
    <w:pPr>
      <w:widowControl w:val="0"/>
      <w:autoSpaceDE w:val="0"/>
      <w:autoSpaceDN w:val="0"/>
      <w:spacing w:before="141" w:after="0" w:line="240" w:lineRule="auto"/>
      <w:ind w:left="86"/>
    </w:pPr>
    <w:rPr>
      <w:rFonts w:ascii="Segoe UI" w:eastAsia="Segoe UI" w:hAnsi="Segoe UI" w:cs="Segoe UI"/>
      <w:lang w:val="en-US"/>
    </w:rPr>
  </w:style>
  <w:style w:type="paragraph" w:styleId="En-tte">
    <w:name w:val="header"/>
    <w:basedOn w:val="Normal"/>
    <w:link w:val="En-tteCar"/>
    <w:uiPriority w:val="99"/>
    <w:unhideWhenUsed/>
    <w:rsid w:val="00407B49"/>
    <w:pPr>
      <w:tabs>
        <w:tab w:val="center" w:pos="4513"/>
        <w:tab w:val="right" w:pos="9026"/>
      </w:tabs>
      <w:spacing w:after="0" w:line="240" w:lineRule="auto"/>
    </w:pPr>
  </w:style>
  <w:style w:type="character" w:customStyle="1" w:styleId="En-tteCar">
    <w:name w:val="En-tête Car"/>
    <w:basedOn w:val="Policepardfaut"/>
    <w:link w:val="En-tte"/>
    <w:uiPriority w:val="99"/>
    <w:rsid w:val="00407B49"/>
  </w:style>
  <w:style w:type="paragraph" w:styleId="Pieddepage">
    <w:name w:val="footer"/>
    <w:basedOn w:val="Normal"/>
    <w:link w:val="PieddepageCar"/>
    <w:uiPriority w:val="99"/>
    <w:unhideWhenUsed/>
    <w:rsid w:val="00407B49"/>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407B49"/>
  </w:style>
  <w:style w:type="character" w:styleId="Lienhypertexte">
    <w:name w:val="Hyperlink"/>
    <w:basedOn w:val="Policepardfaut"/>
    <w:uiPriority w:val="99"/>
    <w:unhideWhenUsed/>
    <w:rsid w:val="003E13A6"/>
    <w:rPr>
      <w:color w:val="0563C1" w:themeColor="hyperlink"/>
      <w:u w:val="single"/>
    </w:rPr>
  </w:style>
  <w:style w:type="character" w:styleId="Mentionnonrsolue">
    <w:name w:val="Unresolved Mention"/>
    <w:basedOn w:val="Policepardfaut"/>
    <w:uiPriority w:val="99"/>
    <w:semiHidden/>
    <w:unhideWhenUsed/>
    <w:rsid w:val="003E13A6"/>
    <w:rPr>
      <w:color w:val="605E5C"/>
      <w:shd w:val="clear" w:color="auto" w:fill="E1DFDD"/>
    </w:rPr>
  </w:style>
  <w:style w:type="character" w:styleId="Marquedecommentaire">
    <w:name w:val="annotation reference"/>
    <w:basedOn w:val="Policepardfaut"/>
    <w:uiPriority w:val="99"/>
    <w:semiHidden/>
    <w:unhideWhenUsed/>
    <w:rsid w:val="007120CA"/>
    <w:rPr>
      <w:sz w:val="16"/>
      <w:szCs w:val="16"/>
    </w:rPr>
  </w:style>
  <w:style w:type="paragraph" w:styleId="Commentaire">
    <w:name w:val="annotation text"/>
    <w:basedOn w:val="Normal"/>
    <w:link w:val="CommentaireCar"/>
    <w:uiPriority w:val="99"/>
    <w:semiHidden/>
    <w:unhideWhenUsed/>
    <w:rsid w:val="007120CA"/>
    <w:pPr>
      <w:spacing w:line="240" w:lineRule="auto"/>
    </w:pPr>
    <w:rPr>
      <w:sz w:val="20"/>
      <w:szCs w:val="20"/>
    </w:rPr>
  </w:style>
  <w:style w:type="character" w:customStyle="1" w:styleId="CommentaireCar">
    <w:name w:val="Commentaire Car"/>
    <w:basedOn w:val="Policepardfaut"/>
    <w:link w:val="Commentaire"/>
    <w:uiPriority w:val="99"/>
    <w:semiHidden/>
    <w:rsid w:val="007120CA"/>
    <w:rPr>
      <w:sz w:val="20"/>
      <w:szCs w:val="20"/>
    </w:rPr>
  </w:style>
  <w:style w:type="paragraph" w:styleId="Objetducommentaire">
    <w:name w:val="annotation subject"/>
    <w:basedOn w:val="Commentaire"/>
    <w:next w:val="Commentaire"/>
    <w:link w:val="ObjetducommentaireCar"/>
    <w:uiPriority w:val="99"/>
    <w:semiHidden/>
    <w:unhideWhenUsed/>
    <w:rsid w:val="007120CA"/>
    <w:rPr>
      <w:b/>
      <w:bCs/>
    </w:rPr>
  </w:style>
  <w:style w:type="character" w:customStyle="1" w:styleId="ObjetducommentaireCar">
    <w:name w:val="Objet du commentaire Car"/>
    <w:basedOn w:val="CommentaireCar"/>
    <w:link w:val="Objetducommentaire"/>
    <w:uiPriority w:val="99"/>
    <w:semiHidden/>
    <w:rsid w:val="007120CA"/>
    <w:rPr>
      <w:b/>
      <w:bCs/>
      <w:sz w:val="20"/>
      <w:szCs w:val="20"/>
    </w:rPr>
  </w:style>
  <w:style w:type="paragraph" w:styleId="Textedebulles">
    <w:name w:val="Balloon Text"/>
    <w:basedOn w:val="Normal"/>
    <w:link w:val="TextedebullesCar"/>
    <w:uiPriority w:val="99"/>
    <w:semiHidden/>
    <w:unhideWhenUsed/>
    <w:rsid w:val="007120C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120CA"/>
    <w:rPr>
      <w:rFonts w:ascii="Segoe UI" w:hAnsi="Segoe UI" w:cs="Segoe UI"/>
      <w:sz w:val="18"/>
      <w:szCs w:val="18"/>
    </w:rPr>
  </w:style>
  <w:style w:type="paragraph" w:styleId="Notedebasdepage">
    <w:name w:val="footnote text"/>
    <w:basedOn w:val="Normal"/>
    <w:link w:val="NotedebasdepageCar"/>
    <w:uiPriority w:val="99"/>
    <w:semiHidden/>
    <w:unhideWhenUsed/>
    <w:rsid w:val="0048347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83479"/>
    <w:rPr>
      <w:sz w:val="20"/>
      <w:szCs w:val="20"/>
    </w:rPr>
  </w:style>
  <w:style w:type="character" w:styleId="Appelnotedebasdep">
    <w:name w:val="footnote reference"/>
    <w:basedOn w:val="Policepardfaut"/>
    <w:uiPriority w:val="99"/>
    <w:semiHidden/>
    <w:unhideWhenUsed/>
    <w:rsid w:val="004834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2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plmarkets@kbc.be%20%2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KBC MKI Doc Functional" ma:contentTypeID="0x010100A400EE85A122DF4D90724F9CFC6FD8F90100C1358CEDF74AF9478DB281677D1B7696" ma:contentTypeVersion="666" ma:contentTypeDescription="" ma:contentTypeScope="" ma:versionID="7bd8ee934c9c70c73788f4515c106bd2">
  <xsd:schema xmlns:xsd="http://www.w3.org/2001/XMLSchema" xmlns:xs="http://www.w3.org/2001/XMLSchema" xmlns:p="http://schemas.microsoft.com/office/2006/metadata/properties" xmlns:ns1="http://schemas.microsoft.com/sharepoint/v3" xmlns:ns2="b75f3a2f-fac8-4ede-b2c0-7122d74ab546" xmlns:ns3="ce6d6c4e-a0b1-4f5a-8d5c-1c0f48841e97" xmlns:ns4="4594c966-304b-4267-8b97-8421d358ffec" targetNamespace="http://schemas.microsoft.com/office/2006/metadata/properties" ma:root="true" ma:fieldsID="14740f36d291f5549cd9d8b981dca487" ns1:_="" ns2:_="" ns3:_="" ns4:_="">
    <xsd:import namespace="http://schemas.microsoft.com/sharepoint/v3"/>
    <xsd:import namespace="b75f3a2f-fac8-4ede-b2c0-7122d74ab546"/>
    <xsd:import namespace="ce6d6c4e-a0b1-4f5a-8d5c-1c0f48841e97"/>
    <xsd:import namespace="4594c966-304b-4267-8b97-8421d358ffec"/>
    <xsd:element name="properties">
      <xsd:complexType>
        <xsd:sequence>
          <xsd:element name="documentManagement">
            <xsd:complexType>
              <xsd:all>
                <xsd:element ref="ns2:KBC_x0020_Contact_x0020_person" minOccurs="0"/>
                <xsd:element ref="ns2:KbcContactDepartment" minOccurs="0"/>
                <xsd:element ref="ns2:KbcTelContact" minOccurs="0"/>
                <xsd:element ref="ns2:KbcFunctionalMailbox"/>
                <xsd:element ref="ns2:KBC_x0020_Content_x0020_Responsible"/>
                <xsd:element ref="ns2:KBC_x0020_Information_x0020_Classification"/>
                <xsd:element ref="ns2:KBCArchiving" minOccurs="0"/>
                <xsd:element ref="ns2:KBCLocator" minOccurs="0"/>
                <xsd:element ref="ns2:KbcLanguage" minOccurs="0"/>
                <xsd:element ref="ns1:PublishingStartDate" minOccurs="0"/>
                <xsd:element ref="ns1:PublishingExpirationDate" minOccurs="0"/>
                <xsd:element ref="ns2:HideFromMKIIndexPage" minOccurs="0"/>
                <xsd:element ref="ns1:PublishingIsFurlPage" minOccurs="0"/>
                <xsd:element ref="ns2:KBC_x0020_In_x0020_The_x0020_Picture" minOccurs="0"/>
                <xsd:element ref="ns2:cb4edb7bbb0e4e3fbb948b98aad92c84" minOccurs="0"/>
                <xsd:element ref="ns2:k7a964a466de43239602387017eb9f8a" minOccurs="0"/>
                <xsd:element ref="ns2:dbfefcbe2c7c4478981c6b5a2074d81b" minOccurs="0"/>
                <xsd:element ref="ns2:TaxCatchAllLabel" minOccurs="0"/>
                <xsd:element ref="ns2:ja9ad42c1c4847a59a0308744e73741f" minOccurs="0"/>
                <xsd:element ref="ns2:TaxCatchAll" minOccurs="0"/>
                <xsd:element ref="ns2:o4cdbac21f5e4042ba8abd5693906259" minOccurs="0"/>
                <xsd:element ref="ns2:i7a71ca1f5e84249bf2bd3129fea5aae" minOccurs="0"/>
                <xsd:element ref="ns2:KBCNextReviewDate"/>
                <xsd:element ref="ns2:g5a04709cd0e4adea19ef63d0491b932" minOccurs="0"/>
                <xsd:element ref="ns2:ic560a5610044ac1a5f1756572117a03" minOccurs="0"/>
                <xsd:element ref="ns3:k296b9eb62c44cf2ad6cc4c7d5fba61a" minOccurs="0"/>
                <xsd:element ref="ns3:db1b7583d2d74baa95d7c89242233673" minOccurs="0"/>
                <xsd:element ref="ns3:c166468a72e348b5ad3666e8e6b3dc74" minOccurs="0"/>
                <xsd:element ref="ns3:l63f109388284334b20ff81128b30f87" minOccurs="0"/>
                <xsd:element ref="ns3:na11520d20414bcdb32d2f2d49e93ee7" minOccurs="0"/>
                <xsd:element ref="ns3:c5d0a3b0c02844f5a925c38c10390804" minOccurs="0"/>
                <xsd:element ref="ns4:KbcMarkedForArchive" minOccurs="0"/>
                <xsd:element ref="ns4:KbcMarkedFor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PublishingIsFurlPage" ma:index="15"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5f3a2f-fac8-4ede-b2c0-7122d74ab546" elementFormDefault="qualified">
    <xsd:import namespace="http://schemas.microsoft.com/office/2006/documentManagement/types"/>
    <xsd:import namespace="http://schemas.microsoft.com/office/infopath/2007/PartnerControls"/>
    <xsd:element name="KBC_x0020_Contact_x0020_person" ma:index="2" nillable="true" ma:displayName="KBC Contact person" ma:list="UserInfo" ma:SharePointGroup="0" ma:internalName="KBC_x0020_Contact_x0020_person" ma:readOnly="false" ma:showField="NameWithPictureAndDetail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bcContactDepartment" ma:index="3" nillable="true" ma:displayName="KBC Contact Description" ma:internalName="KbcContactDepartment">
      <xsd:simpleType>
        <xsd:restriction base="dms:Text">
          <xsd:maxLength value="255"/>
        </xsd:restriction>
      </xsd:simpleType>
    </xsd:element>
    <xsd:element name="KbcTelContact" ma:index="4" nillable="true" ma:displayName="KBC Contact by Phone" ma:internalName="KbcTelContact">
      <xsd:simpleType>
        <xsd:restriction base="dms:Text">
          <xsd:maxLength value="255"/>
        </xsd:restriction>
      </xsd:simpleType>
    </xsd:element>
    <xsd:element name="KbcFunctionalMailbox" ma:index="5" ma:displayName="KBC Functional Mailbox" ma:internalName="KbcFunctionalMailbox" ma:readOnly="false">
      <xsd:simpleType>
        <xsd:restriction base="dms:Text">
          <xsd:maxLength value="255"/>
        </xsd:restriction>
      </xsd:simpleType>
    </xsd:element>
    <xsd:element name="KBC_x0020_Content_x0020_Responsible" ma:index="6" ma:displayName="KBC Content Responsible" ma:indexed="true" ma:list="UserInfo" ma:SharePointGroup="0" ma:internalName="KBC_x0020_Content_x0020_Responsible" ma:readOnly="false" ma:showField="NameWithPictureAndDetails">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BC_x0020_Information_x0020_Classification" ma:index="8" ma:displayName="KBC Information Classification" ma:default="Internal" ma:format="Dropdown" ma:internalName="KBC_x0020_Information_x0020_Classification" ma:readOnly="false">
      <xsd:simpleType>
        <xsd:restriction base="dms:Choice">
          <xsd:enumeration value="Internal"/>
          <xsd:enumeration value="Public"/>
          <xsd:enumeration value="Confidential"/>
          <xsd:enumeration value="Strictly confidential"/>
        </xsd:restriction>
      </xsd:simpleType>
    </xsd:element>
    <xsd:element name="KBCArchiving" ma:index="9" nillable="true" ma:displayName="KBC Archiving" ma:default="Live" ma:description="Archiving state" ma:format="RadioButtons" ma:hidden="true" ma:internalName="KBCArchiving" ma:readOnly="false">
      <xsd:simpleType>
        <xsd:restriction base="dms:Choice">
          <xsd:enumeration value="Live"/>
          <xsd:enumeration value="Archived"/>
        </xsd:restriction>
      </xsd:simpleType>
    </xsd:element>
    <xsd:element name="KBCLocator" ma:index="10" nillable="true" ma:displayName="KBC Locator" ma:description="Unique identifier used to link to the KnowledgeBase page or document from other applications." ma:internalName="KBCLocator">
      <xsd:simpleType>
        <xsd:restriction base="dms:Note">
          <xsd:maxLength value="255"/>
        </xsd:restriction>
      </xsd:simpleType>
    </xsd:element>
    <xsd:element name="KbcLanguage" ma:index="11" nillable="true" ma:displayName="KBC Language" ma:internalName="KbcLanguage">
      <xsd:simpleType>
        <xsd:restriction base="dms:Text">
          <xsd:maxLength value="2"/>
        </xsd:restriction>
      </xsd:simpleType>
    </xsd:element>
    <xsd:element name="HideFromMKIIndexPage" ma:index="14" nillable="true" ma:displayName="Hide From MKI Index Page" ma:default="0" ma:description="Hide form search query 'pages by label' and derivates on indexpages." ma:internalName="HideFromMKIIndexPage">
      <xsd:simpleType>
        <xsd:restriction base="dms:Boolean"/>
      </xsd:simpleType>
    </xsd:element>
    <xsd:element name="KBC_x0020_In_x0020_The_x0020_Picture" ma:index="19" nillable="true" ma:displayName="KBC In The Picture" ma:default="0" ma:internalName="KBC_x0020_In_x0020_The_x0020_Picture">
      <xsd:simpleType>
        <xsd:restriction base="dms:Boolean"/>
      </xsd:simpleType>
    </xsd:element>
    <xsd:element name="cb4edb7bbb0e4e3fbb948b98aad92c84" ma:index="23" ma:taxonomy="true" ma:internalName="cb4edb7bbb0e4e3fbb948b98aad92c84" ma:taxonomyFieldName="KBC_x0020_Domeinen" ma:displayName="KBC Domains" ma:readOnly="false" ma:default="" ma:fieldId="{cb4edb7b-bb0e-4e3f-bb94-8b98aad92c84}" ma:taxonomyMulti="true" ma:sspId="5dd2a442-b5ac-41d7-a9d3-5c9eaa3193fa" ma:termSetId="b162499c-8748-4116-b185-f331efc721a3" ma:anchorId="e4dc9635-7666-4717-aefa-86a119991f62" ma:open="false" ma:isKeyword="false">
      <xsd:complexType>
        <xsd:sequence>
          <xsd:element ref="pc:Terms" minOccurs="0" maxOccurs="1"/>
        </xsd:sequence>
      </xsd:complexType>
    </xsd:element>
    <xsd:element name="k7a964a466de43239602387017eb9f8a" ma:index="24" ma:taxonomy="true" ma:internalName="k7a964a466de43239602387017eb9f8a" ma:taxonomyFieldName="Target_x0020_audience_x0020_knowledge_x0020__x0026__x0020_info" ma:displayName="KBC Target Audience Knowledge &amp; Info" ma:readOnly="false" ma:fieldId="{47a964a4-66de-4323-9602-387017eb9f8a}" ma:taxonomyMulti="true" ma:sspId="5dd2a442-b5ac-41d7-a9d3-5c9eaa3193fa" ma:termSetId="1d332ee1-f901-4e83-bc73-0e5fb5e1fe7a" ma:anchorId="00000000-0000-0000-0000-000000000000" ma:open="false" ma:isKeyword="false">
      <xsd:complexType>
        <xsd:sequence>
          <xsd:element ref="pc:Terms" minOccurs="0" maxOccurs="1"/>
        </xsd:sequence>
      </xsd:complexType>
    </xsd:element>
    <xsd:element name="dbfefcbe2c7c4478981c6b5a2074d81b" ma:index="25" nillable="true" ma:taxonomy="true" ma:internalName="dbfefcbe2c7c4478981c6b5a2074d81b" ma:taxonomyFieldName="KBC_x0020_Leren_x0020__x0026__x0020_Ontwikkelen" ma:displayName="KBC Learning and development" ma:default="" ma:fieldId="{dbfefcbe-2c7c-4478-981c-6b5a2074d81b}" ma:taxonomyMulti="true" ma:sspId="5dd2a442-b5ac-41d7-a9d3-5c9eaa3193fa" ma:termSetId="b162499c-8748-4116-b185-f331efc721a3" ma:anchorId="2bb292d7-8bea-46ab-9fd7-d0d5e5f4dd14" ma:open="false" ma:isKeyword="false">
      <xsd:complexType>
        <xsd:sequence>
          <xsd:element ref="pc:Terms" minOccurs="0" maxOccurs="1"/>
        </xsd:sequence>
      </xsd:complexType>
    </xsd:element>
    <xsd:element name="TaxCatchAllLabel" ma:index="26" nillable="true" ma:displayName="Taxonomy Catch All Column1" ma:description="" ma:hidden="true" ma:list="{70bb1246-c7ce-4317-bf0f-4b27c6a7c20d}" ma:internalName="TaxCatchAllLabel" ma:readOnly="true" ma:showField="CatchAllDataLabel" ma:web="ce6d6c4e-a0b1-4f5a-8d5c-1c0f48841e97">
      <xsd:complexType>
        <xsd:complexContent>
          <xsd:extension base="dms:MultiChoiceLookup">
            <xsd:sequence>
              <xsd:element name="Value" type="dms:Lookup" maxOccurs="unbounded" minOccurs="0" nillable="true"/>
            </xsd:sequence>
          </xsd:extension>
        </xsd:complexContent>
      </xsd:complexType>
    </xsd:element>
    <xsd:element name="ja9ad42c1c4847a59a0308744e73741f" ma:index="27" nillable="true" ma:taxonomy="true" ma:internalName="ja9ad42c1c4847a59a0308744e73741f" ma:taxonomyFieldName="KBC_x0020_Commerci_x00eb_le_x0020_werking" ma:displayName="KBC Commercial Operation" ma:fieldId="{3a9ad42c-1c48-47a5-9a03-08744e73741f}" ma:taxonomyMulti="true" ma:sspId="5dd2a442-b5ac-41d7-a9d3-5c9eaa3193fa" ma:termSetId="b162499c-8748-4116-b185-f331efc721a3" ma:anchorId="70664228-b3a1-4870-b1c7-9a6292038d85" ma:open="false" ma:isKeyword="false">
      <xsd:complexType>
        <xsd:sequence>
          <xsd:element ref="pc:Terms" minOccurs="0" maxOccurs="1"/>
        </xsd:sequence>
      </xsd:complexType>
    </xsd:element>
    <xsd:element name="TaxCatchAll" ma:index="28" nillable="true" ma:displayName="Taxonomy Catch All Column" ma:description="" ma:hidden="true" ma:list="{70bb1246-c7ce-4317-bf0f-4b27c6a7c20d}" ma:internalName="TaxCatchAll" ma:showField="CatchAllData" ma:web="ce6d6c4e-a0b1-4f5a-8d5c-1c0f48841e97">
      <xsd:complexType>
        <xsd:complexContent>
          <xsd:extension base="dms:MultiChoiceLookup">
            <xsd:sequence>
              <xsd:element name="Value" type="dms:Lookup" maxOccurs="unbounded" minOccurs="0" nillable="true"/>
            </xsd:sequence>
          </xsd:extension>
        </xsd:complexContent>
      </xsd:complexType>
    </xsd:element>
    <xsd:element name="o4cdbac21f5e4042ba8abd5693906259" ma:index="29" nillable="true" ma:taxonomy="true" ma:internalName="o4cdbac21f5e4042ba8abd5693906259" ma:taxonomyFieldName="KBC_x0020_Ondersteuning" ma:displayName="KBC Support" ma:fieldId="{84cdbac2-1f5e-4042-ba8a-bd5693906259}" ma:taxonomyMulti="true" ma:sspId="5dd2a442-b5ac-41d7-a9d3-5c9eaa3193fa" ma:termSetId="b162499c-8748-4116-b185-f331efc721a3" ma:anchorId="04ad79c4-1273-46da-bfd6-649f5a7e38a7" ma:open="false" ma:isKeyword="false">
      <xsd:complexType>
        <xsd:sequence>
          <xsd:element ref="pc:Terms" minOccurs="0" maxOccurs="1"/>
        </xsd:sequence>
      </xsd:complexType>
    </xsd:element>
    <xsd:element name="i7a71ca1f5e84249bf2bd3129fea5aae" ma:index="31" ma:taxonomy="true" ma:internalName="i7a71ca1f5e84249bf2bd3129fea5aae" ma:taxonomyFieldName="KBC_x0020_Information_x0020_Type" ma:displayName="KBC Information Type" ma:readOnly="false" ma:default="" ma:fieldId="{27a71ca1-f5e8-4249-bf2b-d3129fea5aae}" ma:sspId="5dd2a442-b5ac-41d7-a9d3-5c9eaa3193fa" ma:termSetId="2b9864e1-866f-4639-b0d2-f5780ac72be7" ma:anchorId="00000000-0000-0000-0000-000000000000" ma:open="false" ma:isKeyword="false">
      <xsd:complexType>
        <xsd:sequence>
          <xsd:element ref="pc:Terms" minOccurs="0" maxOccurs="1"/>
        </xsd:sequence>
      </xsd:complexType>
    </xsd:element>
    <xsd:element name="KBCNextReviewDate" ma:index="36" ma:displayName="KBC Next Review Date" ma:format="DateOnly" ma:internalName="KBCNextReviewDate" ma:readOnly="false">
      <xsd:simpleType>
        <xsd:restriction base="dms:DateTime"/>
      </xsd:simpleType>
    </xsd:element>
    <xsd:element name="g5a04709cd0e4adea19ef63d0491b932" ma:index="37" nillable="true" ma:taxonomy="true" ma:internalName="g5a04709cd0e4adea19ef63d0491b932" ma:taxonomyFieldName="KBCNavigationAggregated" ma:displayName="KBC Navigation Aggregated" ma:readOnly="false" ma:default="" ma:fieldId="{05a04709-cd0e-4ade-a19e-f63d0491b932}" ma:taxonomyMulti="true" ma:sspId="5dd2a442-b5ac-41d7-a9d3-5c9eaa3193fa" ma:termSetId="b162499c-8748-4116-b185-f331efc721a3" ma:anchorId="00000000-0000-0000-0000-000000000000" ma:open="false" ma:isKeyword="false">
      <xsd:complexType>
        <xsd:sequence>
          <xsd:element ref="pc:Terms" minOccurs="0" maxOccurs="1"/>
        </xsd:sequence>
      </xsd:complexType>
    </xsd:element>
    <xsd:element name="ic560a5610044ac1a5f1756572117a03" ma:index="39" nillable="true" ma:taxonomy="true" ma:internalName="ic560a5610044ac1a5f1756572117a03" ma:taxonomyFieldName="KBCInformationTypeAggregated" ma:displayName="KBC Information Type Aggregated" ma:readOnly="false" ma:default="" ma:fieldId="{2c560a56-1004-4ac1-a5f1-756572117a03}" ma:taxonomyMulti="true" ma:sspId="5dd2a442-b5ac-41d7-a9d3-5c9eaa3193fa" ma:termSetId="2b9864e1-866f-4639-b0d2-f5780ac72b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6d6c4e-a0b1-4f5a-8d5c-1c0f48841e97" elementFormDefault="qualified">
    <xsd:import namespace="http://schemas.microsoft.com/office/2006/documentManagement/types"/>
    <xsd:import namespace="http://schemas.microsoft.com/office/infopath/2007/PartnerControls"/>
    <xsd:element name="k296b9eb62c44cf2ad6cc4c7d5fba61a" ma:index="41" nillable="true" ma:taxonomy="true" ma:internalName="k296b9eb62c44cf2ad6cc4c7d5fba61a" ma:taxonomyFieldName="KbcCustomRole" ma:displayName="KBC Custom Role" ma:readOnly="false" ma:default="" ma:fieldId="{4296b9eb-62c4-4cf2-ad6c-c4c7d5fba61a}" ma:taxonomyMulti="true" ma:sspId="5dd2a442-b5ac-41d7-a9d3-5c9eaa3193fa" ma:termSetId="1c073fff-3dcf-459e-b23b-c87fa07c49d1" ma:anchorId="00000000-0000-0000-0000-000000000000" ma:open="false" ma:isKeyword="false">
      <xsd:complexType>
        <xsd:sequence>
          <xsd:element ref="pc:Terms" minOccurs="0" maxOccurs="1"/>
        </xsd:sequence>
      </xsd:complexType>
    </xsd:element>
    <xsd:element name="db1b7583d2d74baa95d7c89242233673" ma:index="43" nillable="true" ma:taxonomy="true" ma:internalName="db1b7583d2d74baa95d7c89242233673" ma:taxonomyFieldName="KbcCustomRoleTranslated" ma:displayName="KBC Custom Role Translated" ma:readOnly="false" ma:default="" ma:fieldId="{db1b7583-d2d7-4baa-95d7-c89242233673}" ma:taxonomyMulti="true" ma:sspId="5dd2a442-b5ac-41d7-a9d3-5c9eaa3193fa" ma:termSetId="01a3bf61-0d93-49e8-96b7-8df160ec4738" ma:anchorId="00000000-0000-0000-0000-000000000000" ma:open="false" ma:isKeyword="false">
      <xsd:complexType>
        <xsd:sequence>
          <xsd:element ref="pc:Terms" minOccurs="0" maxOccurs="1"/>
        </xsd:sequence>
      </xsd:complexType>
    </xsd:element>
    <xsd:element name="c166468a72e348b5ad3666e8e6b3dc74" ma:index="45" nillable="true" ma:taxonomy="true" ma:internalName="c166468a72e348b5ad3666e8e6b3dc74" ma:taxonomyFieldName="KbcFunction" ma:displayName="KBC Function" ma:readOnly="false" ma:default="" ma:fieldId="{c166468a-72e3-48b5-ad36-66e8e6b3dc74}" ma:taxonomyMulti="true" ma:sspId="5dd2a442-b5ac-41d7-a9d3-5c9eaa3193fa" ma:termSetId="774d8f00-647c-4ba2-9e11-13d1cd9d0d3e" ma:anchorId="00000000-0000-0000-0000-000000000000" ma:open="false" ma:isKeyword="false">
      <xsd:complexType>
        <xsd:sequence>
          <xsd:element ref="pc:Terms" minOccurs="0" maxOccurs="1"/>
        </xsd:sequence>
      </xsd:complexType>
    </xsd:element>
    <xsd:element name="l63f109388284334b20ff81128b30f87" ma:index="47" nillable="true" ma:taxonomy="true" ma:internalName="l63f109388284334b20ff81128b30f87" ma:taxonomyFieldName="KbcRole" ma:displayName="KBC Role" ma:readOnly="false" ma:default="" ma:fieldId="{563f1093-8828-4334-b20f-f81128b30f87}" ma:taxonomyMulti="true" ma:sspId="5dd2a442-b5ac-41d7-a9d3-5c9eaa3193fa" ma:termSetId="f91feb81-9a59-449f-803b-58567f5e7986" ma:anchorId="00000000-0000-0000-0000-000000000000" ma:open="false" ma:isKeyword="false">
      <xsd:complexType>
        <xsd:sequence>
          <xsd:element ref="pc:Terms" minOccurs="0" maxOccurs="1"/>
        </xsd:sequence>
      </xsd:complexType>
    </xsd:element>
    <xsd:element name="na11520d20414bcdb32d2f2d49e93ee7" ma:index="49" nillable="true" ma:taxonomy="true" ma:internalName="na11520d20414bcdb32d2f2d49e93ee7" ma:taxonomyFieldName="KbcRoleTranslated" ma:displayName="KBC Role Translated" ma:readOnly="false" ma:default="" ma:fieldId="{7a11520d-2041-4bcd-b32d-2f2d49e93ee7}" ma:taxonomyMulti="true" ma:sspId="5dd2a442-b5ac-41d7-a9d3-5c9eaa3193fa" ma:termSetId="37523ce6-a697-4e2a-bead-471a6b3f1991" ma:anchorId="00000000-0000-0000-0000-000000000000" ma:open="false" ma:isKeyword="false">
      <xsd:complexType>
        <xsd:sequence>
          <xsd:element ref="pc:Terms" minOccurs="0" maxOccurs="1"/>
        </xsd:sequence>
      </xsd:complexType>
    </xsd:element>
    <xsd:element name="c5d0a3b0c02844f5a925c38c10390804" ma:index="51" nillable="true" ma:taxonomy="true" ma:internalName="c5d0a3b0c02844f5a925c38c10390804" ma:taxonomyFieldName="KbcNavigationEnglish" ma:displayName="KBC Navigation English" ma:readOnly="false" ma:default="" ma:fieldId="{c5d0a3b0-c028-44f5-a925-c38c10390804}" ma:taxonomyMulti="true" ma:sspId="5dd2a442-b5ac-41d7-a9d3-5c9eaa3193fa" ma:termSetId="7dfb4284-74e9-4ebf-b01f-8fb358b277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94c966-304b-4267-8b97-8421d358ffec" elementFormDefault="qualified">
    <xsd:import namespace="http://schemas.microsoft.com/office/2006/documentManagement/types"/>
    <xsd:import namespace="http://schemas.microsoft.com/office/infopath/2007/PartnerControls"/>
    <xsd:element name="KbcMarkedForArchive" ma:index="53" nillable="true" ma:displayName="KBC Marked for archive" ma:default="no" ma:description="This column is used by the &quot;Dashboard Inhoudsverantwoordelijken&quot; and the archiving batch." ma:format="Dropdown" ma:hidden="true" ma:internalName="KbcMarkedForArchive" ma:readOnly="false">
      <xsd:simpleType>
        <xsd:restriction base="dms:Choice">
          <xsd:enumeration value="yes"/>
          <xsd:enumeration value="no"/>
        </xsd:restriction>
      </xsd:simpleType>
    </xsd:element>
    <xsd:element name="KbcMarkedForUpdate" ma:index="54" nillable="true" ma:displayName="KBC Marked for update" ma:default="0" ma:description="This column is used by the &quot;dashboard inhoudsverantwoordelijken&quot;. When value is yes, it is shown in the yellow ribbon for authors." ma:internalName="KbcMarkedFor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5dd2a442-b5ac-41d7-a9d3-5c9eaa3193fa" ContentTypeId="0x010100A400EE85A122DF4D90724F9CFC6FD8F901" PreviousValue="false"/>
</file>

<file path=customXml/item4.xml><?xml version="1.0" encoding="utf-8"?>
<p:properties xmlns:p="http://schemas.microsoft.com/office/2006/metadata/properties" xmlns:xsi="http://www.w3.org/2001/XMLSchema-instance" xmlns:pc="http://schemas.microsoft.com/office/infopath/2007/PartnerControls">
  <documentManagement>
    <KBC_x0020_Information_x0020_Classification xmlns="b75f3a2f-fac8-4ede-b2c0-7122d74ab546">Internal</KBC_x0020_Information_x0020_Classification>
    <cb4edb7bbb0e4e3fbb948b98aad92c84 xmlns="b75f3a2f-fac8-4ede-b2c0-7122d74ab546">
      <Terms xmlns="http://schemas.microsoft.com/office/infopath/2007/PartnerControls">
        <TermInfo xmlns="http://schemas.microsoft.com/office/infopath/2007/PartnerControls">
          <TermName xmlns="http://schemas.microsoft.com/office/infopath/2007/PartnerControls">IDD pour agents</TermName>
          <TermId xmlns="http://schemas.microsoft.com/office/infopath/2007/PartnerControls">7bdc52ef-ba82-4d66-9b0c-090eaa317685</TermId>
        </TermInfo>
      </Terms>
    </cb4edb7bbb0e4e3fbb948b98aad92c84>
    <ic560a5610044ac1a5f1756572117a03 xmlns="b75f3a2f-fac8-4ede-b2c0-7122d74ab546">
      <Terms xmlns="http://schemas.microsoft.com/office/infopath/2007/PartnerControls">
        <TermInfo xmlns="http://schemas.microsoft.com/office/infopath/2007/PartnerControls">
          <TermName xmlns="http://schemas.microsoft.com/office/infopath/2007/PartnerControls">Que faire</TermName>
          <TermId xmlns="http://schemas.microsoft.com/office/infopath/2007/PartnerControls">48eba14e-3e66-4e78-a634-2b567414c9ed</TermId>
        </TermInfo>
      </Terms>
    </ic560a5610044ac1a5f1756572117a03>
    <c5d0a3b0c02844f5a925c38c10390804 xmlns="ce6d6c4e-a0b1-4f5a-8d5c-1c0f48841e97">
      <Terms xmlns="http://schemas.microsoft.com/office/infopath/2007/PartnerControls">
        <TermInfo xmlns="http://schemas.microsoft.com/office/infopath/2007/PartnerControls">
          <TermName xmlns="http://schemas.microsoft.com/office/infopath/2007/PartnerControls">IDD for agents</TermName>
          <TermId xmlns="http://schemas.microsoft.com/office/infopath/2007/PartnerControls">272fb99c-0ff6-45f8-93b3-0a9e00fc7590</TermId>
        </TermInfo>
      </Terms>
    </c5d0a3b0c02844f5a925c38c10390804>
    <HideFromMKIIndexPage xmlns="b75f3a2f-fac8-4ede-b2c0-7122d74ab546">true</HideFromMKIIndexPage>
    <KbcMarkedForArchive xmlns="4594c966-304b-4267-8b97-8421d358ffec">no</KbcMarkedForArchive>
    <l63f109388284334b20ff81128b30f87 xmlns="ce6d6c4e-a0b1-4f5a-8d5c-1c0f48841e97">
      <Terms xmlns="http://schemas.microsoft.com/office/infopath/2007/PartnerControls"/>
    </l63f109388284334b20ff81128b30f87>
    <KbcMarkedForUpdate xmlns="4594c966-304b-4267-8b97-8421d358ffec">false</KbcMarkedForUpdate>
    <o4cdbac21f5e4042ba8abd5693906259 xmlns="b75f3a2f-fac8-4ede-b2c0-7122d74ab546">
      <Terms xmlns="http://schemas.microsoft.com/office/infopath/2007/PartnerControls"/>
    </o4cdbac21f5e4042ba8abd5693906259>
    <KBC_x0020_In_x0020_The_x0020_Picture xmlns="b75f3a2f-fac8-4ede-b2c0-7122d74ab546">false</KBC_x0020_In_x0020_The_x0020_Picture>
    <i7a71ca1f5e84249bf2bd3129fea5aae xmlns="b75f3a2f-fac8-4ede-b2c0-7122d74ab546">
      <Terms xmlns="http://schemas.microsoft.com/office/infopath/2007/PartnerControls">
        <TermInfo xmlns="http://schemas.microsoft.com/office/infopath/2007/PartnerControls">
          <TermName xmlns="http://schemas.microsoft.com/office/infopath/2007/PartnerControls">Instruction</TermName>
          <TermId xmlns="http://schemas.microsoft.com/office/infopath/2007/PartnerControls">a1846017-6b00-4fb0-b007-18a15dda6147</TermId>
        </TermInfo>
      </Terms>
    </i7a71ca1f5e84249bf2bd3129fea5aae>
    <k296b9eb62c44cf2ad6cc4c7d5fba61a xmlns="ce6d6c4e-a0b1-4f5a-8d5c-1c0f48841e97">
      <Terms xmlns="http://schemas.microsoft.com/office/infopath/2007/PartnerControls">
        <TermInfo xmlns="http://schemas.microsoft.com/office/infopath/2007/PartnerControls">
          <TermName xmlns="http://schemas.microsoft.com/office/infopath/2007/PartnerControls">Employee Claims</TermName>
          <TermId xmlns="http://schemas.microsoft.com/office/infopath/2007/PartnerControls">1f27a13b-bf8b-489c-bef2-7a8009978208</TermId>
        </TermInfo>
        <TermInfo xmlns="http://schemas.microsoft.com/office/infopath/2007/PartnerControls">
          <TermName xmlns="http://schemas.microsoft.com/office/infopath/2007/PartnerControls">Employee Life Companies</TermName>
          <TermId xmlns="http://schemas.microsoft.com/office/infopath/2007/PartnerControls">a2bb6d0e-1c80-4233-a41f-af01bd1208a2</TermId>
        </TermInfo>
        <TermInfo xmlns="http://schemas.microsoft.com/office/infopath/2007/PartnerControls">
          <TermName xmlns="http://schemas.microsoft.com/office/infopath/2007/PartnerControls">Employee Life Private Persons</TermName>
          <TermId xmlns="http://schemas.microsoft.com/office/infopath/2007/PartnerControls">9bda8953-81ad-44ce-9dc4-9c9f613b4dd2</TermId>
        </TermInfo>
        <TermInfo xmlns="http://schemas.microsoft.com/office/infopath/2007/PartnerControls">
          <TermName xmlns="http://schemas.microsoft.com/office/infopath/2007/PartnerControls">Employee Non-life Companies</TermName>
          <TermId xmlns="http://schemas.microsoft.com/office/infopath/2007/PartnerControls">70a763d7-40ab-4c0a-bb82-4237009b72d9</TermId>
        </TermInfo>
        <TermInfo xmlns="http://schemas.microsoft.com/office/infopath/2007/PartnerControls">
          <TermName xmlns="http://schemas.microsoft.com/office/infopath/2007/PartnerControls">Employee Non-life Private Persons</TermName>
          <TermId xmlns="http://schemas.microsoft.com/office/infopath/2007/PartnerControls">350bd010-0d93-41eb-a641-a51c2dec0497</TermId>
        </TermInfo>
      </Terms>
    </k296b9eb62c44cf2ad6cc4c7d5fba61a>
    <KbcFunctionalMailbox xmlns="b75f3a2f-fac8-4ede-b2c0-7122d74ab546">idd@verz.kbc.be</KbcFunctionalMailbox>
    <g5a04709cd0e4adea19ef63d0491b932 xmlns="b75f3a2f-fac8-4ede-b2c0-7122d74ab546">
      <Terms xmlns="http://schemas.microsoft.com/office/infopath/2007/PartnerControls">
        <TermInfo xmlns="http://schemas.microsoft.com/office/infopath/2007/PartnerControls">
          <TermName xmlns="http://schemas.microsoft.com/office/infopath/2007/PartnerControls">Thèmes juridiques</TermName>
          <TermId xmlns="http://schemas.microsoft.com/office/infopath/2007/PartnerControls">41149c07-1f73-449d-952d-d992ab3265a2</TermId>
        </TermInfo>
      </Terms>
    </g5a04709cd0e4adea19ef63d0491b932>
    <KBCLocator xmlns="b75f3a2f-fac8-4ede-b2c0-7122d74ab546" xsi:nil="true"/>
    <c166468a72e348b5ad3666e8e6b3dc74 xmlns="ce6d6c4e-a0b1-4f5a-8d5c-1c0f48841e97">
      <Terms xmlns="http://schemas.microsoft.com/office/infopath/2007/PartnerControls"/>
    </c166468a72e348b5ad3666e8e6b3dc74>
    <na11520d20414bcdb32d2f2d49e93ee7 xmlns="ce6d6c4e-a0b1-4f5a-8d5c-1c0f48841e97">
      <Terms xmlns="http://schemas.microsoft.com/office/infopath/2007/PartnerControls"/>
    </na11520d20414bcdb32d2f2d49e93ee7>
    <KBC_x0020_Content_x0020_Responsible xmlns="b75f3a2f-fac8-4ede-b2c0-7122d74ab546">
      <UserInfo>
        <DisplayName>Hugo Verschaetse</DisplayName>
        <AccountId>1418</AccountId>
        <AccountType/>
      </UserInfo>
    </KBC_x0020_Content_x0020_Responsible>
    <KbcLanguage xmlns="b75f3a2f-fac8-4ede-b2c0-7122d74ab546" xsi:nil="true"/>
    <KBCNextReviewDate xmlns="b75f3a2f-fac8-4ede-b2c0-7122d74ab546">2021-12-30T23:00:00+00:00</KBCNextReviewDate>
    <PublishingIsFurlPage xmlns="http://schemas.microsoft.com/sharepoint/v3">false</PublishingIsFurlPage>
    <TaxCatchAll xmlns="b75f3a2f-fac8-4ede-b2c0-7122d74ab546">
      <Value>221</Value>
      <Value>5288</Value>
      <Value>7949</Value>
      <Value>991</Value>
      <Value>987</Value>
      <Value>3157</Value>
      <Value>131</Value>
      <Value>4606</Value>
      <Value>6417</Value>
      <Value>5269</Value>
      <Value>5268</Value>
      <Value>5267</Value>
      <Value>5266</Value>
      <Value>5300</Value>
      <Value>5299</Value>
      <Value>5296</Value>
      <Value>1039</Value>
      <Value>5291</Value>
    </TaxCatchAll>
    <dbfefcbe2c7c4478981c6b5a2074d81b xmlns="b75f3a2f-fac8-4ede-b2c0-7122d74ab546">
      <Terms xmlns="http://schemas.microsoft.com/office/infopath/2007/PartnerControls"/>
    </dbfefcbe2c7c4478981c6b5a2074d81b>
    <KbcTelContact xmlns="b75f3a2f-fac8-4ede-b2c0-7122d74ab546" xsi:nil="true"/>
    <PublishingExpirationDate xmlns="http://schemas.microsoft.com/sharepoint/v3" xsi:nil="true"/>
    <k7a964a466de43239602387017eb9f8a xmlns="b75f3a2f-fac8-4ede-b2c0-7122d74ab546">
      <Terms xmlns="http://schemas.microsoft.com/office/infopath/2007/PartnerControls">
        <TermInfo xmlns="http://schemas.microsoft.com/office/infopath/2007/PartnerControls">
          <TermName xmlns="http://schemas.microsoft.com/office/infopath/2007/PartnerControls">Agents d'assurances KBC</TermName>
          <TermId xmlns="http://schemas.microsoft.com/office/infopath/2007/PartnerControls">cfcee58e-f2ca-4d12-b065-d723990ed9ce</TermId>
        </TermInfo>
        <TermInfo xmlns="http://schemas.microsoft.com/office/infopath/2007/PartnerControls">
          <TermName xmlns="http://schemas.microsoft.com/office/infopath/2007/PartnerControls">Agents d'assurances KBC Brussels</TermName>
          <TermId xmlns="http://schemas.microsoft.com/office/infopath/2007/PartnerControls">d0677548-2332-413d-9045-c0c8c5be8fc8</TermId>
        </TermInfo>
        <TermInfo xmlns="http://schemas.microsoft.com/office/infopath/2007/PartnerControls">
          <TermName xmlns="http://schemas.microsoft.com/office/infopath/2007/PartnerControls">Agents d'assurances CBC</TermName>
          <TermId xmlns="http://schemas.microsoft.com/office/infopath/2007/PartnerControls">de92932c-a04e-4a0f-a48a-b81633e28180</TermId>
        </TermInfo>
      </Terms>
    </k7a964a466de43239602387017eb9f8a>
    <PublishingStartDate xmlns="http://schemas.microsoft.com/sharepoint/v3" xsi:nil="true"/>
    <KBC_x0020_Contact_x0020_person xmlns="b75f3a2f-fac8-4ede-b2c0-7122d74ab546">
      <UserInfo>
        <DisplayName/>
        <AccountId xsi:nil="true"/>
        <AccountType/>
      </UserInfo>
    </KBC_x0020_Contact_x0020_person>
    <KbcContactDepartment xmlns="b75f3a2f-fac8-4ede-b2c0-7122d74ab546" xsi:nil="true"/>
    <KBCArchiving xmlns="b75f3a2f-fac8-4ede-b2c0-7122d74ab546">Live</KBCArchiving>
    <ja9ad42c1c4847a59a0308744e73741f xmlns="b75f3a2f-fac8-4ede-b2c0-7122d74ab546">
      <Terms xmlns="http://schemas.microsoft.com/office/infopath/2007/PartnerControls"/>
    </ja9ad42c1c4847a59a0308744e73741f>
    <db1b7583d2d74baa95d7c89242233673 xmlns="ce6d6c4e-a0b1-4f5a-8d5c-1c0f48841e97">
      <Terms xmlns="http://schemas.microsoft.com/office/infopath/2007/PartnerControls">
        <TermInfo xmlns="http://schemas.microsoft.com/office/infopath/2007/PartnerControls">
          <TermName xmlns="http://schemas.microsoft.com/office/infopath/2007/PartnerControls">Expert Claims</TermName>
          <TermId xmlns="http://schemas.microsoft.com/office/infopath/2007/PartnerControls">7c077945-2297-4443-93b8-488f33335638</TermId>
        </TermInfo>
        <TermInfo xmlns="http://schemas.microsoft.com/office/infopath/2007/PartnerControls">
          <TermName xmlns="http://schemas.microsoft.com/office/infopath/2007/PartnerControls">Expert Vie Entreprises</TermName>
          <TermId xmlns="http://schemas.microsoft.com/office/infopath/2007/PartnerControls">767b96af-40d3-4961-b398-ccc8fc43de8a</TermId>
        </TermInfo>
        <TermInfo xmlns="http://schemas.microsoft.com/office/infopath/2007/PartnerControls">
          <TermName xmlns="http://schemas.microsoft.com/office/infopath/2007/PartnerControls">Expert Vie Particuliers</TermName>
          <TermId xmlns="http://schemas.microsoft.com/office/infopath/2007/PartnerControls">45402775-2eac-4359-b202-f738a15ac2e8</TermId>
        </TermInfo>
        <TermInfo xmlns="http://schemas.microsoft.com/office/infopath/2007/PartnerControls">
          <TermName xmlns="http://schemas.microsoft.com/office/infopath/2007/PartnerControls">Expert Non-vie Entreprises</TermName>
          <TermId xmlns="http://schemas.microsoft.com/office/infopath/2007/PartnerControls">57cdac50-2978-472d-8ee1-1104dcfcc94a</TermId>
        </TermInfo>
        <TermInfo xmlns="http://schemas.microsoft.com/office/infopath/2007/PartnerControls">
          <TermName xmlns="http://schemas.microsoft.com/office/infopath/2007/PartnerControls">Expert Non-vie Particuliers</TermName>
          <TermId xmlns="http://schemas.microsoft.com/office/infopath/2007/PartnerControls">30e4c148-bb9f-4235-a181-9386b6ec8f29</TermId>
        </TermInfo>
      </Terms>
    </db1b7583d2d74baa95d7c89242233673>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835A1-BD3C-4085-89B5-A2D0B70991D5}">
  <ds:schemaRefs>
    <ds:schemaRef ds:uri="http://schemas.microsoft.com/sharepoint/v3/contenttype/forms"/>
  </ds:schemaRefs>
</ds:datastoreItem>
</file>

<file path=customXml/itemProps2.xml><?xml version="1.0" encoding="utf-8"?>
<ds:datastoreItem xmlns:ds="http://schemas.openxmlformats.org/officeDocument/2006/customXml" ds:itemID="{5ABDA415-5742-4E29-8ACF-53E377EDD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5f3a2f-fac8-4ede-b2c0-7122d74ab546"/>
    <ds:schemaRef ds:uri="ce6d6c4e-a0b1-4f5a-8d5c-1c0f48841e97"/>
    <ds:schemaRef ds:uri="4594c966-304b-4267-8b97-8421d358f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3C4A38-1461-42B6-ACE6-871D6B28A0E2}">
  <ds:schemaRefs>
    <ds:schemaRef ds:uri="Microsoft.SharePoint.Taxonomy.ContentTypeSync"/>
  </ds:schemaRefs>
</ds:datastoreItem>
</file>

<file path=customXml/itemProps4.xml><?xml version="1.0" encoding="utf-8"?>
<ds:datastoreItem xmlns:ds="http://schemas.openxmlformats.org/officeDocument/2006/customXml" ds:itemID="{6762D691-4C15-4535-B725-4B15AD4724C1}">
  <ds:schemaRefs>
    <ds:schemaRef ds:uri="http://schemas.microsoft.com/sharepoint/v3"/>
    <ds:schemaRef ds:uri="http://purl.org/dc/elements/1.1/"/>
    <ds:schemaRef ds:uri="http://schemas.microsoft.com/office/2006/metadata/properties"/>
    <ds:schemaRef ds:uri="b75f3a2f-fac8-4ede-b2c0-7122d74ab546"/>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 ds:uri="4594c966-304b-4267-8b97-8421d358ffec"/>
    <ds:schemaRef ds:uri="ce6d6c4e-a0b1-4f5a-8d5c-1c0f48841e97"/>
    <ds:schemaRef ds:uri="http://www.w3.org/XML/1998/namespace"/>
  </ds:schemaRefs>
</ds:datastoreItem>
</file>

<file path=customXml/itemProps5.xml><?xml version="1.0" encoding="utf-8"?>
<ds:datastoreItem xmlns:ds="http://schemas.openxmlformats.org/officeDocument/2006/customXml" ds:itemID="{F02187D1-EB94-4858-8577-7C1FF4AEE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2063</Words>
  <Characters>11347</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belangenconflictenbeleid agenten-FRA</dc:title>
  <dc:subject/>
  <dc:creator>Hugo Verschaetse</dc:creator>
  <cp:keywords/>
  <dc:description/>
  <cp:lastModifiedBy>GWENNAëL MEURRENS</cp:lastModifiedBy>
  <cp:revision>2</cp:revision>
  <dcterms:created xsi:type="dcterms:W3CDTF">2021-01-13T13:46:00Z</dcterms:created>
  <dcterms:modified xsi:type="dcterms:W3CDTF">2021-01-13T13:46:00Z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0x010100A400EE85A122DF4D90724F9CFC6FD8F90100C1358CEDF74AF9478DB281677D1B7696</vt:lpwstr>
  </property>
  <property fmtid="{D5CDD505-2E9C-101B-9397-08002B2CF9AE}" pid="3" name="KBC_x0020_Directorate">
    <vt:lpwstr/>
  </property>
  <property fmtid="{D5CDD505-2E9C-101B-9397-08002B2CF9AE}" pid="4" name="na2873149de747ee982ce73ebf9126cc">
    <vt:lpwstr/>
  </property>
  <property fmtid="{D5CDD505-2E9C-101B-9397-08002B2CF9AE}" pid="5" name="KBC_x0020_en_x0020_ik">
    <vt:lpwstr/>
  </property>
  <property fmtid="{D5CDD505-2E9C-101B-9397-08002B2CF9AE}" pid="6" name="j17060e708d74c5f883f08188b7013e7">
    <vt:lpwstr/>
  </property>
  <property fmtid="{D5CDD505-2E9C-101B-9397-08002B2CF9AE}" pid="7" name="KbcRoleTranslated">
    <vt:lpwstr/>
  </property>
  <property fmtid="{D5CDD505-2E9C-101B-9397-08002B2CF9AE}" pid="8" name="KbcRole">
    <vt:lpwstr/>
  </property>
  <property fmtid="{D5CDD505-2E9C-101B-9397-08002B2CF9AE}" pid="9" name="KBCInformationTypeAggregated">
    <vt:lpwstr>221;#Que faire|48eba14e-3e66-4e78-a634-2b567414c9ed</vt:lpwstr>
  </property>
  <property fmtid="{D5CDD505-2E9C-101B-9397-08002B2CF9AE}" pid="10" name="off2f438470847d98113158cd7e00e2b">
    <vt:lpwstr/>
  </property>
  <property fmtid="{D5CDD505-2E9C-101B-9397-08002B2CF9AE}" pid="11" name="Target audience knowledge &amp; info">
    <vt:lpwstr>987;#Agents d'assurances KBC|cfcee58e-f2ca-4d12-b065-d723990ed9ce;#3157;#Agents d'assurances KBC Brussels|d0677548-2332-413d-9045-c0c8c5be8fc8;#131;#Agents d'assurances CBC|de92932c-a04e-4a0f-a48a-b81633e28180</vt:lpwstr>
  </property>
  <property fmtid="{D5CDD505-2E9C-101B-9397-08002B2CF9AE}" pid="12" name="KBC Information Type">
    <vt:lpwstr>991;#Instruction|a1846017-6b00-4fb0-b007-18a15dda6147</vt:lpwstr>
  </property>
  <property fmtid="{D5CDD505-2E9C-101B-9397-08002B2CF9AE}" pid="13" name="KbcCustomRoleTranslated">
    <vt:lpwstr>5299;#Expert Claims|7c077945-2297-4443-93b8-488f33335638;#5296;#Expert Vie Entreprises|767b96af-40d3-4961-b398-ccc8fc43de8a;#5300;#Expert Vie Particuliers|45402775-2eac-4359-b202-f738a15ac2e8;#5288;#Expert Non-vie Entreprises|57cdac50-2978-472d-8ee1-1104d</vt:lpwstr>
  </property>
  <property fmtid="{D5CDD505-2E9C-101B-9397-08002B2CF9AE}" pid="14" name="Target_x0020_Audience_x0020_L_x0026_D">
    <vt:lpwstr/>
  </property>
  <property fmtid="{D5CDD505-2E9C-101B-9397-08002B2CF9AE}" pid="15" name="KbcNavigationEnglish">
    <vt:lpwstr>6417;#IDD for agents|272fb99c-0ff6-45f8-93b3-0a9e00fc7590</vt:lpwstr>
  </property>
  <property fmtid="{D5CDD505-2E9C-101B-9397-08002B2CF9AE}" pid="16" name="KbcFunction">
    <vt:lpwstr/>
  </property>
  <property fmtid="{D5CDD505-2E9C-101B-9397-08002B2CF9AE}" pid="17" name="KBCNavigationAggregated">
    <vt:lpwstr>1039;#Thèmes juridiques|41149c07-1f73-449d-952d-d992ab3265a2</vt:lpwstr>
  </property>
  <property fmtid="{D5CDD505-2E9C-101B-9397-08002B2CF9AE}" pid="18" name="KbcCustomRole">
    <vt:lpwstr>5268;#Employee Claims|1f27a13b-bf8b-489c-bef2-7a8009978208;#5266;#Employee Life Companies|a2bb6d0e-1c80-4233-a41f-af01bd1208a2;#5267;#Employee Life Private Persons|9bda8953-81ad-44ce-9dc4-9c9f613b4dd2;#5269;#Employee Non-life Companies|70a763d7-40ab-4c0a-</vt:lpwstr>
  </property>
  <property fmtid="{D5CDD505-2E9C-101B-9397-08002B2CF9AE}" pid="19" name="KBC Domeinen">
    <vt:lpwstr>7949;#IDD pour agents|7bdc52ef-ba82-4d66-9b0c-090eaa317685</vt:lpwstr>
  </property>
  <property fmtid="{D5CDD505-2E9C-101B-9397-08002B2CF9AE}" pid="20" name="KBC Ondersteuning">
    <vt:lpwstr/>
  </property>
  <property fmtid="{D5CDD505-2E9C-101B-9397-08002B2CF9AE}" pid="21" name="KBC Leren &amp; Ontwikkelen">
    <vt:lpwstr/>
  </property>
  <property fmtid="{D5CDD505-2E9C-101B-9397-08002B2CF9AE}" pid="22" name="KBC Commerciële werking">
    <vt:lpwstr/>
  </property>
  <property fmtid="{D5CDD505-2E9C-101B-9397-08002B2CF9AE}" pid="23" name="KBC Directorate">
    <vt:lpwstr/>
  </property>
  <property fmtid="{D5CDD505-2E9C-101B-9397-08002B2CF9AE}" pid="24" name="KBC en ik">
    <vt:lpwstr/>
  </property>
  <property fmtid="{D5CDD505-2E9C-101B-9397-08002B2CF9AE}" pid="25" name="Target Audience L&amp;D">
    <vt:lpwstr/>
  </property>
  <property fmtid="{D5CDD505-2E9C-101B-9397-08002B2CF9AE}" pid="26" name="MSIP_Label_31598e80-c4b0-45ea-92db-0f710f24d13e_Enabled">
    <vt:lpwstr>true</vt:lpwstr>
  </property>
  <property fmtid="{D5CDD505-2E9C-101B-9397-08002B2CF9AE}" pid="27" name="MSIP_Label_31598e80-c4b0-45ea-92db-0f710f24d13e_SetDate">
    <vt:lpwstr>2021-01-13T13:45:39Z</vt:lpwstr>
  </property>
  <property fmtid="{D5CDD505-2E9C-101B-9397-08002B2CF9AE}" pid="28" name="MSIP_Label_31598e80-c4b0-45ea-92db-0f710f24d13e_Method">
    <vt:lpwstr>Privileged</vt:lpwstr>
  </property>
  <property fmtid="{D5CDD505-2E9C-101B-9397-08002B2CF9AE}" pid="29" name="MSIP_Label_31598e80-c4b0-45ea-92db-0f710f24d13e_Name">
    <vt:lpwstr>31598e80-c4b0-45ea-92db-0f710f24d13e</vt:lpwstr>
  </property>
  <property fmtid="{D5CDD505-2E9C-101B-9397-08002B2CF9AE}" pid="30" name="MSIP_Label_31598e80-c4b0-45ea-92db-0f710f24d13e_SiteId">
    <vt:lpwstr>64af2aee-7d6c-49ac-a409-192d3fee73b8</vt:lpwstr>
  </property>
  <property fmtid="{D5CDD505-2E9C-101B-9397-08002B2CF9AE}" pid="31" name="MSIP_Label_31598e80-c4b0-45ea-92db-0f710f24d13e_ActionId">
    <vt:lpwstr>272ff3c9-0cbf-404c-a801-32302a2d29ab</vt:lpwstr>
  </property>
  <property fmtid="{D5CDD505-2E9C-101B-9397-08002B2CF9AE}" pid="32" name="MSIP_Label_31598e80-c4b0-45ea-92db-0f710f24d13e_ContentBits">
    <vt:lpwstr>1</vt:lpwstr>
  </property>
</Properties>
</file>